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86B" w:rsidRDefault="00162869" w:rsidP="008C59CB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6183857" cy="1514645"/>
            <wp:effectExtent l="19050" t="0" r="739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850" cy="1514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jc w:val="center"/>
        <w:rPr>
          <w:sz w:val="26"/>
          <w:szCs w:val="26"/>
        </w:rPr>
      </w:pPr>
      <w:r w:rsidRPr="00DA3A74">
        <w:rPr>
          <w:b/>
          <w:bCs/>
          <w:spacing w:val="-6"/>
          <w:sz w:val="26"/>
          <w:szCs w:val="26"/>
        </w:rPr>
        <w:t>(</w:t>
      </w:r>
      <w:r w:rsidRPr="00DA3A74">
        <w:rPr>
          <w:rFonts w:eastAsia="Times New Roman"/>
          <w:b/>
          <w:bCs/>
          <w:spacing w:val="-6"/>
          <w:sz w:val="26"/>
          <w:szCs w:val="26"/>
        </w:rPr>
        <w:t>Кодекс этической деятельности (работы) в сети Интернет)</w:t>
      </w:r>
    </w:p>
    <w:p w:rsidR="008C59CB" w:rsidRDefault="00162869" w:rsidP="008C59CB">
      <w:pPr>
        <w:shd w:val="clear" w:color="auto" w:fill="FFFFFF"/>
        <w:spacing w:line="310" w:lineRule="exact"/>
        <w:ind w:firstLine="284"/>
        <w:jc w:val="center"/>
        <w:rPr>
          <w:rFonts w:eastAsia="Times New Roman"/>
          <w:b/>
          <w:bCs/>
          <w:spacing w:val="-9"/>
          <w:sz w:val="26"/>
          <w:szCs w:val="26"/>
        </w:rPr>
      </w:pPr>
      <w:r w:rsidRPr="00DA3A74">
        <w:rPr>
          <w:rFonts w:eastAsia="Times New Roman"/>
          <w:b/>
          <w:bCs/>
          <w:spacing w:val="-9"/>
          <w:sz w:val="26"/>
          <w:szCs w:val="26"/>
        </w:rPr>
        <w:t xml:space="preserve">Москва, 2016 год 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rPr>
          <w:sz w:val="26"/>
          <w:szCs w:val="26"/>
        </w:rPr>
      </w:pPr>
      <w:r w:rsidRPr="00DA3A74">
        <w:rPr>
          <w:rFonts w:eastAsia="Times New Roman"/>
          <w:b/>
          <w:bCs/>
          <w:sz w:val="26"/>
          <w:szCs w:val="26"/>
        </w:rPr>
        <w:t>Введение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jc w:val="both"/>
        <w:rPr>
          <w:sz w:val="26"/>
          <w:szCs w:val="26"/>
        </w:rPr>
      </w:pPr>
      <w:r w:rsidRPr="00DA3A74">
        <w:rPr>
          <w:rFonts w:eastAsia="Times New Roman"/>
          <w:spacing w:val="-6"/>
          <w:sz w:val="26"/>
          <w:szCs w:val="26"/>
        </w:rPr>
        <w:t xml:space="preserve">Мировой и российский опыт показывают, что сегодня современные информационно-телекоммуникационные технологии, кроме прогрессивного и </w:t>
      </w:r>
      <w:r w:rsidRPr="00DA3A74">
        <w:rPr>
          <w:rFonts w:eastAsia="Times New Roman"/>
          <w:spacing w:val="-7"/>
          <w:sz w:val="26"/>
          <w:szCs w:val="26"/>
        </w:rPr>
        <w:t xml:space="preserve">инновационного направления, связанного с предоставлением новых услуг и </w:t>
      </w:r>
      <w:r w:rsidRPr="00DA3A74">
        <w:rPr>
          <w:rFonts w:eastAsia="Times New Roman"/>
          <w:spacing w:val="-4"/>
          <w:sz w:val="26"/>
          <w:szCs w:val="26"/>
        </w:rPr>
        <w:t xml:space="preserve">расширением возможностей для социально-экономического развития, могут </w:t>
      </w:r>
      <w:r w:rsidRPr="00DA3A74">
        <w:rPr>
          <w:rFonts w:eastAsia="Times New Roman"/>
          <w:sz w:val="26"/>
          <w:szCs w:val="26"/>
        </w:rPr>
        <w:t>нести реальные угрозы нарушения фундаментальных прав и свобод гражданина, безопасности общества и государства.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jc w:val="both"/>
        <w:rPr>
          <w:sz w:val="26"/>
          <w:szCs w:val="26"/>
        </w:rPr>
      </w:pPr>
      <w:r w:rsidRPr="00DA3A74">
        <w:rPr>
          <w:rFonts w:eastAsia="Times New Roman"/>
          <w:spacing w:val="-7"/>
          <w:sz w:val="26"/>
          <w:szCs w:val="26"/>
        </w:rPr>
        <w:t xml:space="preserve">Мы, нижеподписавшиеся, заинтересованы в максимально эффективном и </w:t>
      </w:r>
      <w:r w:rsidRPr="00DA3A74">
        <w:rPr>
          <w:rFonts w:eastAsia="Times New Roman"/>
          <w:sz w:val="26"/>
          <w:szCs w:val="26"/>
        </w:rPr>
        <w:t xml:space="preserve">безопасном использовании возможностей сети Интернет, выражаем </w:t>
      </w:r>
      <w:r w:rsidRPr="00DA3A74">
        <w:rPr>
          <w:rFonts w:eastAsia="Times New Roman"/>
          <w:spacing w:val="-6"/>
          <w:sz w:val="26"/>
          <w:szCs w:val="26"/>
        </w:rPr>
        <w:t xml:space="preserve">уверенность в том, что данные условия возможны исключительно при условии совместных усилий органов государственной власти, профессиональных, </w:t>
      </w:r>
      <w:r w:rsidRPr="00DA3A74">
        <w:rPr>
          <w:rFonts w:eastAsia="Times New Roman"/>
          <w:spacing w:val="-1"/>
          <w:sz w:val="26"/>
          <w:szCs w:val="26"/>
        </w:rPr>
        <w:t>общественных и образовательных объединений и организаций, бизнес-</w:t>
      </w:r>
      <w:r w:rsidRPr="00DA3A74">
        <w:rPr>
          <w:rFonts w:eastAsia="Times New Roman"/>
          <w:sz w:val="26"/>
          <w:szCs w:val="26"/>
        </w:rPr>
        <w:t>сообщества.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jc w:val="both"/>
        <w:rPr>
          <w:sz w:val="26"/>
          <w:szCs w:val="26"/>
        </w:rPr>
      </w:pPr>
      <w:r w:rsidRPr="00DA3A74">
        <w:rPr>
          <w:rFonts w:eastAsia="Times New Roman"/>
          <w:spacing w:val="-6"/>
          <w:sz w:val="26"/>
          <w:szCs w:val="26"/>
        </w:rPr>
        <w:t xml:space="preserve">Принимая во внимание вышеизложенное, мы подписываем Кодекс добросовестных практик (далее - Кодекс), базирующийся на положениях </w:t>
      </w:r>
      <w:r w:rsidRPr="00DA3A74">
        <w:rPr>
          <w:rFonts w:eastAsia="Times New Roman"/>
          <w:sz w:val="26"/>
          <w:szCs w:val="26"/>
        </w:rPr>
        <w:t xml:space="preserve">законодательства Российской Федерации и разделяющий принципы </w:t>
      </w:r>
      <w:r w:rsidRPr="00DA3A74">
        <w:rPr>
          <w:rFonts w:eastAsia="Times New Roman"/>
          <w:spacing w:val="-6"/>
          <w:sz w:val="26"/>
          <w:szCs w:val="26"/>
        </w:rPr>
        <w:t>международных актов, стороной которых является Российская Федерация.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rPr>
          <w:sz w:val="26"/>
          <w:szCs w:val="26"/>
        </w:rPr>
      </w:pPr>
      <w:r w:rsidRPr="00DA3A74">
        <w:rPr>
          <w:rFonts w:eastAsia="Times New Roman"/>
          <w:b/>
          <w:bCs/>
          <w:spacing w:val="-7"/>
          <w:sz w:val="26"/>
          <w:szCs w:val="26"/>
        </w:rPr>
        <w:t>Цели принятия Кодекса: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jc w:val="both"/>
        <w:rPr>
          <w:sz w:val="26"/>
          <w:szCs w:val="26"/>
        </w:rPr>
      </w:pPr>
      <w:r w:rsidRPr="00DA3A74">
        <w:rPr>
          <w:rFonts w:eastAsia="Times New Roman"/>
          <w:spacing w:val="-5"/>
          <w:sz w:val="26"/>
          <w:szCs w:val="26"/>
        </w:rPr>
        <w:t xml:space="preserve">формирование и обеспечение реализации условий для взаимодействия </w:t>
      </w:r>
      <w:r w:rsidRPr="00DA3A74">
        <w:rPr>
          <w:rFonts w:eastAsia="Times New Roman"/>
          <w:sz w:val="26"/>
          <w:szCs w:val="26"/>
        </w:rPr>
        <w:t>граждан, государства, общества и бизнеса;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jc w:val="both"/>
        <w:rPr>
          <w:sz w:val="26"/>
          <w:szCs w:val="26"/>
        </w:rPr>
      </w:pPr>
      <w:r w:rsidRPr="00DA3A74">
        <w:rPr>
          <w:rFonts w:eastAsia="Times New Roman"/>
          <w:sz w:val="26"/>
          <w:szCs w:val="26"/>
        </w:rPr>
        <w:t xml:space="preserve">снижение рисков, связанных с неосведомленностью всех заинтересованных лиц об угрозах вмешательства в частную жизнь, о </w:t>
      </w:r>
      <w:r w:rsidRPr="00DA3A74">
        <w:rPr>
          <w:rFonts w:eastAsia="Times New Roman"/>
          <w:spacing w:val="-5"/>
          <w:sz w:val="26"/>
          <w:szCs w:val="26"/>
        </w:rPr>
        <w:t xml:space="preserve">требованиях законодательства Российской Федерации, о рекомендациях и </w:t>
      </w:r>
      <w:r w:rsidRPr="00DA3A74">
        <w:rPr>
          <w:rFonts w:eastAsia="Times New Roman"/>
          <w:spacing w:val="-2"/>
          <w:sz w:val="26"/>
          <w:szCs w:val="26"/>
        </w:rPr>
        <w:t xml:space="preserve">стандартах профессиональных объединений и лучших практиках по защите прав и свобод гражданина как субъекта персональных данных, в том числе </w:t>
      </w:r>
      <w:r w:rsidRPr="00DA3A74">
        <w:rPr>
          <w:rFonts w:eastAsia="Times New Roman"/>
          <w:sz w:val="26"/>
          <w:szCs w:val="26"/>
        </w:rPr>
        <w:t xml:space="preserve">путем </w:t>
      </w:r>
      <w:proofErr w:type="spellStart"/>
      <w:r w:rsidRPr="00DA3A74">
        <w:rPr>
          <w:rFonts w:eastAsia="Times New Roman"/>
          <w:sz w:val="26"/>
          <w:szCs w:val="26"/>
        </w:rPr>
        <w:t>медиаобразования</w:t>
      </w:r>
      <w:proofErr w:type="spellEnd"/>
      <w:r w:rsidRPr="00DA3A74">
        <w:rPr>
          <w:rFonts w:eastAsia="Times New Roman"/>
          <w:sz w:val="26"/>
          <w:szCs w:val="26"/>
        </w:rPr>
        <w:t>;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jc w:val="both"/>
        <w:rPr>
          <w:sz w:val="26"/>
          <w:szCs w:val="26"/>
        </w:rPr>
      </w:pPr>
      <w:proofErr w:type="gramStart"/>
      <w:r w:rsidRPr="00DA3A74">
        <w:rPr>
          <w:rFonts w:eastAsia="Times New Roman"/>
          <w:spacing w:val="-7"/>
          <w:sz w:val="26"/>
          <w:szCs w:val="26"/>
        </w:rPr>
        <w:t>выявление</w:t>
      </w:r>
      <w:proofErr w:type="gramEnd"/>
      <w:r w:rsidRPr="00DA3A74">
        <w:rPr>
          <w:rFonts w:eastAsia="Times New Roman"/>
          <w:spacing w:val="-7"/>
          <w:sz w:val="26"/>
          <w:szCs w:val="26"/>
        </w:rPr>
        <w:t xml:space="preserve">, снижение и предупреждение рисков, связанных с возможным </w:t>
      </w:r>
      <w:r w:rsidRPr="00DA3A74">
        <w:rPr>
          <w:rFonts w:eastAsia="Times New Roman"/>
          <w:sz w:val="26"/>
          <w:szCs w:val="26"/>
        </w:rPr>
        <w:t xml:space="preserve">опасным и потенциально опасным контентом, а также относительно к </w:t>
      </w:r>
      <w:r w:rsidRPr="00DA3A74">
        <w:rPr>
          <w:rFonts w:eastAsia="Times New Roman"/>
          <w:spacing w:val="-7"/>
          <w:sz w:val="26"/>
          <w:szCs w:val="26"/>
        </w:rPr>
        <w:t xml:space="preserve">действиям лиц, использующих возможности сети Интернет в противоправных </w:t>
      </w:r>
      <w:r w:rsidRPr="00DA3A74">
        <w:rPr>
          <w:rFonts w:eastAsia="Times New Roman"/>
          <w:sz w:val="26"/>
          <w:szCs w:val="26"/>
        </w:rPr>
        <w:t>целях;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jc w:val="both"/>
        <w:rPr>
          <w:sz w:val="26"/>
          <w:szCs w:val="26"/>
        </w:rPr>
      </w:pPr>
      <w:r w:rsidRPr="00DA3A74">
        <w:rPr>
          <w:rFonts w:eastAsia="Times New Roman"/>
          <w:sz w:val="26"/>
          <w:szCs w:val="26"/>
        </w:rPr>
        <w:t xml:space="preserve">установить основы для диалога с целью достижения и поддержания </w:t>
      </w:r>
      <w:r w:rsidRPr="00DA3A74">
        <w:rPr>
          <w:rFonts w:eastAsia="Times New Roman"/>
          <w:spacing w:val="-3"/>
          <w:sz w:val="26"/>
          <w:szCs w:val="26"/>
        </w:rPr>
        <w:t xml:space="preserve">баланса интересов граждан, государства, общества и бизнеса в вопросах </w:t>
      </w:r>
      <w:r w:rsidRPr="00DA3A74">
        <w:rPr>
          <w:rFonts w:eastAsia="Times New Roman"/>
          <w:sz w:val="26"/>
          <w:szCs w:val="26"/>
        </w:rPr>
        <w:t>надлежащего поведения в сети Интернет;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jc w:val="both"/>
        <w:rPr>
          <w:sz w:val="26"/>
          <w:szCs w:val="26"/>
        </w:rPr>
      </w:pPr>
      <w:r w:rsidRPr="00DA3A74">
        <w:rPr>
          <w:rFonts w:eastAsia="Times New Roman"/>
          <w:sz w:val="26"/>
          <w:szCs w:val="26"/>
        </w:rPr>
        <w:t xml:space="preserve">привлечь органы государственной власти, профессиональные, </w:t>
      </w:r>
      <w:r w:rsidRPr="00DA3A74">
        <w:rPr>
          <w:rFonts w:eastAsia="Times New Roman"/>
          <w:spacing w:val="-6"/>
          <w:sz w:val="26"/>
          <w:szCs w:val="26"/>
        </w:rPr>
        <w:t>общественные, образовательные объединения и организации, а также бизнес-</w:t>
      </w:r>
      <w:r w:rsidRPr="00DA3A74">
        <w:rPr>
          <w:rFonts w:eastAsia="Times New Roman"/>
          <w:spacing w:val="-7"/>
          <w:sz w:val="26"/>
          <w:szCs w:val="26"/>
        </w:rPr>
        <w:t xml:space="preserve">сообщество к проблемам защиты прав субъектов персональных данных в сети </w:t>
      </w:r>
      <w:r w:rsidRPr="00DA3A74">
        <w:rPr>
          <w:rFonts w:eastAsia="Times New Roman"/>
          <w:spacing w:val="-6"/>
          <w:sz w:val="26"/>
          <w:szCs w:val="26"/>
        </w:rPr>
        <w:t>Интернет, как первоочередного вопроса в формировании безопасного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jc w:val="both"/>
        <w:rPr>
          <w:sz w:val="26"/>
          <w:szCs w:val="26"/>
        </w:rPr>
      </w:pPr>
      <w:r w:rsidRPr="00DA3A74">
        <w:rPr>
          <w:rFonts w:eastAsia="Times New Roman"/>
          <w:sz w:val="26"/>
          <w:szCs w:val="26"/>
        </w:rPr>
        <w:t>информационного пространства в сети Интернет путем создания надлежащих условий для его формирования и определения основных направлений, решений его развития.</w:t>
      </w:r>
    </w:p>
    <w:p w:rsidR="008C59CB" w:rsidRDefault="008C59CB" w:rsidP="008C59CB">
      <w:pPr>
        <w:shd w:val="clear" w:color="auto" w:fill="FFFFFF"/>
        <w:spacing w:line="310" w:lineRule="exact"/>
        <w:ind w:firstLine="284"/>
        <w:rPr>
          <w:rFonts w:eastAsia="Times New Roman"/>
          <w:b/>
          <w:bCs/>
          <w:sz w:val="26"/>
          <w:szCs w:val="26"/>
        </w:rPr>
      </w:pP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rPr>
          <w:sz w:val="26"/>
          <w:szCs w:val="26"/>
        </w:rPr>
      </w:pPr>
      <w:r w:rsidRPr="00DA3A74">
        <w:rPr>
          <w:rFonts w:eastAsia="Times New Roman"/>
          <w:b/>
          <w:bCs/>
          <w:sz w:val="26"/>
          <w:szCs w:val="26"/>
        </w:rPr>
        <w:lastRenderedPageBreak/>
        <w:t>Достичь: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jc w:val="both"/>
        <w:rPr>
          <w:sz w:val="26"/>
          <w:szCs w:val="26"/>
        </w:rPr>
      </w:pPr>
      <w:proofErr w:type="gramStart"/>
      <w:r w:rsidRPr="00DA3A74">
        <w:rPr>
          <w:rFonts w:eastAsia="Times New Roman"/>
          <w:spacing w:val="-6"/>
          <w:sz w:val="26"/>
          <w:szCs w:val="26"/>
        </w:rPr>
        <w:t>повышения</w:t>
      </w:r>
      <w:proofErr w:type="gramEnd"/>
      <w:r w:rsidRPr="00DA3A74">
        <w:rPr>
          <w:rFonts w:eastAsia="Times New Roman"/>
          <w:spacing w:val="-6"/>
          <w:sz w:val="26"/>
          <w:szCs w:val="26"/>
        </w:rPr>
        <w:t xml:space="preserve"> внимания граждан, органов государственной власти, общества </w:t>
      </w:r>
      <w:r w:rsidRPr="00DA3A74">
        <w:rPr>
          <w:rFonts w:eastAsia="Times New Roman"/>
          <w:sz w:val="26"/>
          <w:szCs w:val="26"/>
        </w:rPr>
        <w:t xml:space="preserve">и бизнес-сообщества на необходимость построения безопасного </w:t>
      </w:r>
      <w:r w:rsidRPr="00DA3A74">
        <w:rPr>
          <w:rFonts w:eastAsia="Times New Roman"/>
          <w:spacing w:val="-6"/>
          <w:sz w:val="26"/>
          <w:szCs w:val="26"/>
        </w:rPr>
        <w:t xml:space="preserve">информационного пространства в сети Интернет, обеспечивающее надежную </w:t>
      </w:r>
      <w:r w:rsidRPr="00DA3A74">
        <w:rPr>
          <w:rFonts w:eastAsia="Times New Roman"/>
          <w:spacing w:val="-7"/>
          <w:sz w:val="26"/>
          <w:szCs w:val="26"/>
        </w:rPr>
        <w:t xml:space="preserve">защиту прав субъектов персональных данных, повышения информированности общества и частных пользователей относительно существующих угроз </w:t>
      </w:r>
      <w:r w:rsidRPr="00DA3A74">
        <w:rPr>
          <w:rFonts w:eastAsia="Times New Roman"/>
          <w:sz w:val="26"/>
          <w:szCs w:val="26"/>
        </w:rPr>
        <w:t>неприкосновенности частной жизни в связи с использованием информационных технологий;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jc w:val="both"/>
        <w:rPr>
          <w:sz w:val="26"/>
          <w:szCs w:val="26"/>
        </w:rPr>
      </w:pPr>
      <w:r w:rsidRPr="00DA3A74">
        <w:rPr>
          <w:rFonts w:eastAsia="Times New Roman"/>
          <w:spacing w:val="-5"/>
          <w:sz w:val="26"/>
          <w:szCs w:val="26"/>
        </w:rPr>
        <w:t xml:space="preserve">организации и стимулирования новых исследований по вопросам </w:t>
      </w:r>
      <w:r w:rsidRPr="00DA3A74">
        <w:rPr>
          <w:rFonts w:eastAsia="Times New Roman"/>
          <w:spacing w:val="-7"/>
          <w:sz w:val="26"/>
          <w:szCs w:val="26"/>
        </w:rPr>
        <w:t xml:space="preserve">функционирования сети Интернет и цифрового суверенитета, использование </w:t>
      </w:r>
      <w:r w:rsidRPr="00DA3A74">
        <w:rPr>
          <w:rFonts w:eastAsia="Times New Roman"/>
          <w:spacing w:val="-6"/>
          <w:sz w:val="26"/>
          <w:szCs w:val="26"/>
        </w:rPr>
        <w:t>полученных данных для обеспечения и внедрения практических решений;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jc w:val="both"/>
        <w:rPr>
          <w:sz w:val="26"/>
          <w:szCs w:val="26"/>
        </w:rPr>
      </w:pPr>
      <w:r w:rsidRPr="00DA3A74">
        <w:rPr>
          <w:rFonts w:eastAsia="Times New Roman"/>
          <w:sz w:val="26"/>
          <w:szCs w:val="26"/>
        </w:rPr>
        <w:t xml:space="preserve">освещение положительного опыта деятельности в сети Интернет </w:t>
      </w:r>
      <w:r w:rsidRPr="00DA3A74">
        <w:rPr>
          <w:rFonts w:eastAsia="Times New Roman"/>
          <w:spacing w:val="-6"/>
          <w:sz w:val="26"/>
          <w:szCs w:val="26"/>
        </w:rPr>
        <w:t>применительно к соблюдению прав и свобод человека и гражданина.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rPr>
          <w:sz w:val="26"/>
          <w:szCs w:val="26"/>
        </w:rPr>
      </w:pPr>
      <w:r w:rsidRPr="00DA3A74">
        <w:rPr>
          <w:rFonts w:eastAsia="Times New Roman"/>
          <w:b/>
          <w:bCs/>
          <w:sz w:val="26"/>
          <w:szCs w:val="26"/>
        </w:rPr>
        <w:t>Основные подходы (механизмы)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jc w:val="both"/>
        <w:rPr>
          <w:sz w:val="26"/>
          <w:szCs w:val="26"/>
        </w:rPr>
      </w:pPr>
      <w:r w:rsidRPr="00DA3A74">
        <w:rPr>
          <w:rFonts w:eastAsia="Times New Roman"/>
          <w:sz w:val="26"/>
          <w:szCs w:val="26"/>
        </w:rPr>
        <w:t xml:space="preserve">Подписывая Кодекс, заинтересованные стороны заявляют о своей </w:t>
      </w:r>
      <w:r w:rsidRPr="00DA3A74">
        <w:rPr>
          <w:rFonts w:eastAsia="Times New Roman"/>
          <w:spacing w:val="-2"/>
          <w:sz w:val="26"/>
          <w:szCs w:val="26"/>
        </w:rPr>
        <w:t xml:space="preserve">готовности в содействии в обеспечении безопасного информационного </w:t>
      </w:r>
      <w:r w:rsidRPr="00DA3A74">
        <w:rPr>
          <w:rFonts w:eastAsia="Times New Roman"/>
          <w:spacing w:val="-6"/>
          <w:sz w:val="26"/>
          <w:szCs w:val="26"/>
        </w:rPr>
        <w:t>пространства в сети Интернета руководствуясь следующими подходами: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jc w:val="both"/>
        <w:rPr>
          <w:sz w:val="26"/>
          <w:szCs w:val="26"/>
        </w:rPr>
      </w:pPr>
      <w:r w:rsidRPr="00DA3A74">
        <w:rPr>
          <w:rFonts w:eastAsia="Times New Roman"/>
          <w:sz w:val="26"/>
          <w:szCs w:val="26"/>
        </w:rPr>
        <w:t xml:space="preserve">соблюдение требований законодательства Российской Федерации, </w:t>
      </w:r>
      <w:r w:rsidRPr="00DA3A74">
        <w:rPr>
          <w:rFonts w:eastAsia="Times New Roman"/>
          <w:spacing w:val="-7"/>
          <w:sz w:val="26"/>
          <w:szCs w:val="26"/>
        </w:rPr>
        <w:t xml:space="preserve">положений международных договоров Российской Федерации и рекомендаций </w:t>
      </w:r>
      <w:r w:rsidRPr="00DA3A74">
        <w:rPr>
          <w:rFonts w:eastAsia="Times New Roman"/>
          <w:sz w:val="26"/>
          <w:szCs w:val="26"/>
        </w:rPr>
        <w:t>уполномоченных органов государственной власти;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jc w:val="both"/>
        <w:rPr>
          <w:sz w:val="26"/>
          <w:szCs w:val="26"/>
        </w:rPr>
      </w:pPr>
      <w:r w:rsidRPr="00DA3A74">
        <w:rPr>
          <w:rFonts w:eastAsia="Times New Roman"/>
          <w:sz w:val="26"/>
          <w:szCs w:val="26"/>
        </w:rPr>
        <w:t>информированность пользователей и открытость содержания правоотношений при оказании услуг в сети Интернет;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jc w:val="both"/>
        <w:rPr>
          <w:sz w:val="26"/>
          <w:szCs w:val="26"/>
        </w:rPr>
      </w:pPr>
      <w:r w:rsidRPr="00DA3A74">
        <w:rPr>
          <w:rFonts w:eastAsia="Times New Roman"/>
          <w:spacing w:val="-1"/>
          <w:sz w:val="26"/>
          <w:szCs w:val="26"/>
        </w:rPr>
        <w:t xml:space="preserve">формирование условий для обеспечения безопасного и правомерного </w:t>
      </w:r>
      <w:r w:rsidRPr="00DA3A74">
        <w:rPr>
          <w:rFonts w:eastAsia="Times New Roman"/>
          <w:sz w:val="26"/>
          <w:szCs w:val="26"/>
        </w:rPr>
        <w:t>обмена информацией в сети Интернет;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jc w:val="both"/>
        <w:rPr>
          <w:sz w:val="26"/>
          <w:szCs w:val="26"/>
        </w:rPr>
      </w:pPr>
      <w:r w:rsidRPr="00DA3A74">
        <w:rPr>
          <w:rFonts w:eastAsia="Times New Roman"/>
          <w:spacing w:val="-7"/>
          <w:sz w:val="26"/>
          <w:szCs w:val="26"/>
        </w:rPr>
        <w:t xml:space="preserve">создание, развитие и внедрение мероприятий по формированию культуры </w:t>
      </w:r>
      <w:r w:rsidRPr="00DA3A74">
        <w:rPr>
          <w:rFonts w:eastAsia="Times New Roman"/>
          <w:sz w:val="26"/>
          <w:szCs w:val="26"/>
        </w:rPr>
        <w:t>безопасного поведения в сети Интернет.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rPr>
          <w:sz w:val="26"/>
          <w:szCs w:val="26"/>
        </w:rPr>
      </w:pPr>
      <w:r w:rsidRPr="00DA3A74">
        <w:rPr>
          <w:rFonts w:eastAsia="Times New Roman"/>
          <w:b/>
          <w:bCs/>
          <w:sz w:val="26"/>
          <w:szCs w:val="26"/>
        </w:rPr>
        <w:t>Заключительные положения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jc w:val="both"/>
        <w:rPr>
          <w:sz w:val="26"/>
          <w:szCs w:val="26"/>
        </w:rPr>
      </w:pPr>
      <w:r w:rsidRPr="00DA3A74">
        <w:rPr>
          <w:rFonts w:eastAsia="Times New Roman"/>
          <w:sz w:val="26"/>
          <w:szCs w:val="26"/>
        </w:rPr>
        <w:t>Кодекс открыт для присоединения к нему любой заинтересованной стороны.</w:t>
      </w:r>
    </w:p>
    <w:p w:rsidR="00AB286B" w:rsidRPr="00DA3A74" w:rsidRDefault="00162869" w:rsidP="008C59CB">
      <w:pPr>
        <w:shd w:val="clear" w:color="auto" w:fill="FFFFFF"/>
        <w:spacing w:line="310" w:lineRule="exact"/>
        <w:ind w:firstLine="284"/>
        <w:jc w:val="both"/>
        <w:rPr>
          <w:sz w:val="26"/>
          <w:szCs w:val="26"/>
        </w:rPr>
      </w:pPr>
      <w:r w:rsidRPr="00DA3A74">
        <w:rPr>
          <w:rFonts w:eastAsia="Times New Roman"/>
          <w:spacing w:val="-6"/>
          <w:sz w:val="26"/>
          <w:szCs w:val="26"/>
        </w:rPr>
        <w:t xml:space="preserve">Сторона, которая присоединяется к Кодексу, предварительно направляет </w:t>
      </w:r>
      <w:r w:rsidRPr="00DA3A74">
        <w:rPr>
          <w:rFonts w:eastAsia="Times New Roman"/>
          <w:spacing w:val="-7"/>
          <w:sz w:val="26"/>
          <w:szCs w:val="26"/>
        </w:rPr>
        <w:t xml:space="preserve">заявление о присоединении к Кодексу, подписанное его уполномоченным </w:t>
      </w:r>
      <w:r w:rsidRPr="00DA3A74">
        <w:rPr>
          <w:rFonts w:eastAsia="Times New Roman"/>
          <w:spacing w:val="-6"/>
          <w:sz w:val="26"/>
          <w:szCs w:val="26"/>
        </w:rPr>
        <w:t xml:space="preserve">представителем, в адрес уполномоченного органа по защите прав субъектов </w:t>
      </w:r>
      <w:r w:rsidRPr="00DA3A74">
        <w:rPr>
          <w:rFonts w:eastAsia="Times New Roman"/>
          <w:spacing w:val="-7"/>
          <w:sz w:val="26"/>
          <w:szCs w:val="26"/>
        </w:rPr>
        <w:t xml:space="preserve">персональных данных. Положения Кодекса могут применяться Сторонами на </w:t>
      </w:r>
      <w:r w:rsidRPr="00DA3A74">
        <w:rPr>
          <w:rFonts w:eastAsia="Times New Roman"/>
          <w:spacing w:val="-6"/>
          <w:sz w:val="26"/>
          <w:szCs w:val="26"/>
        </w:rPr>
        <w:t xml:space="preserve">территории Российской Федерации в качестве делового поведения и практик, и </w:t>
      </w:r>
      <w:r w:rsidRPr="00DA3A74">
        <w:rPr>
          <w:rFonts w:eastAsia="Times New Roman"/>
          <w:spacing w:val="-7"/>
          <w:sz w:val="26"/>
          <w:szCs w:val="26"/>
        </w:rPr>
        <w:t xml:space="preserve">не распространяются на их взаимоотношения, складывающиеся на территории </w:t>
      </w:r>
      <w:r w:rsidRPr="00DA3A74">
        <w:rPr>
          <w:rFonts w:eastAsia="Times New Roman"/>
          <w:sz w:val="26"/>
          <w:szCs w:val="26"/>
        </w:rPr>
        <w:t>иностранных государств.</w:t>
      </w:r>
    </w:p>
    <w:p w:rsidR="00AB286B" w:rsidRDefault="00162869" w:rsidP="008C59CB">
      <w:pPr>
        <w:shd w:val="clear" w:color="auto" w:fill="FFFFFF"/>
        <w:spacing w:line="310" w:lineRule="exact"/>
        <w:ind w:firstLine="284"/>
        <w:rPr>
          <w:rFonts w:eastAsia="Times New Roman"/>
          <w:spacing w:val="-6"/>
          <w:sz w:val="26"/>
          <w:szCs w:val="26"/>
        </w:rPr>
      </w:pPr>
      <w:r w:rsidRPr="00DA3A74">
        <w:rPr>
          <w:rFonts w:eastAsia="Times New Roman"/>
          <w:spacing w:val="-6"/>
          <w:sz w:val="26"/>
          <w:szCs w:val="26"/>
        </w:rPr>
        <w:t>Датой вступления в силу настоящего Кодекса считать 8 ноября 2016 года.</w:t>
      </w:r>
    </w:p>
    <w:p w:rsidR="00DA3A74" w:rsidRDefault="00DA3A74" w:rsidP="008C59CB">
      <w:pPr>
        <w:shd w:val="clear" w:color="auto" w:fill="FFFFFF"/>
        <w:spacing w:line="310" w:lineRule="exact"/>
        <w:ind w:firstLine="284"/>
        <w:rPr>
          <w:rFonts w:eastAsia="Times New Roman"/>
          <w:spacing w:val="-6"/>
          <w:sz w:val="26"/>
          <w:szCs w:val="26"/>
        </w:rPr>
      </w:pPr>
    </w:p>
    <w:p w:rsidR="00D96812" w:rsidRDefault="00D96812" w:rsidP="008C59CB">
      <w:pPr>
        <w:shd w:val="clear" w:color="auto" w:fill="FFFFFF"/>
        <w:spacing w:line="310" w:lineRule="exact"/>
        <w:ind w:firstLine="284"/>
        <w:rPr>
          <w:rFonts w:eastAsia="Times New Roman"/>
          <w:spacing w:val="-6"/>
          <w:sz w:val="26"/>
          <w:szCs w:val="26"/>
        </w:rPr>
      </w:pPr>
    </w:p>
    <w:p w:rsidR="008C59CB" w:rsidRDefault="008C59CB" w:rsidP="008C59CB">
      <w:pPr>
        <w:shd w:val="clear" w:color="auto" w:fill="FFFFFF"/>
        <w:spacing w:line="310" w:lineRule="exact"/>
        <w:ind w:firstLine="284"/>
        <w:rPr>
          <w:rFonts w:eastAsia="Times New Roman"/>
          <w:spacing w:val="-6"/>
          <w:sz w:val="26"/>
          <w:szCs w:val="26"/>
        </w:rPr>
      </w:pPr>
    </w:p>
    <w:p w:rsidR="008C59CB" w:rsidRDefault="008C59CB" w:rsidP="008C59CB">
      <w:pPr>
        <w:shd w:val="clear" w:color="auto" w:fill="FFFFFF"/>
        <w:spacing w:line="310" w:lineRule="exact"/>
        <w:ind w:firstLine="284"/>
        <w:rPr>
          <w:rFonts w:eastAsia="Times New Roman"/>
          <w:spacing w:val="-6"/>
          <w:sz w:val="26"/>
          <w:szCs w:val="26"/>
        </w:rPr>
      </w:pPr>
    </w:p>
    <w:tbl>
      <w:tblPr>
        <w:tblStyle w:val="a5"/>
        <w:tblW w:w="96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283"/>
        <w:gridCol w:w="1928"/>
        <w:gridCol w:w="283"/>
        <w:gridCol w:w="3402"/>
      </w:tblGrid>
      <w:tr w:rsidR="00DA3A74" w:rsidTr="00DA3A74">
        <w:trPr>
          <w:trHeight w:val="540"/>
        </w:trPr>
        <w:tc>
          <w:tcPr>
            <w:tcW w:w="9694" w:type="dxa"/>
            <w:gridSpan w:val="5"/>
            <w:tcBorders>
              <w:top w:val="single" w:sz="4" w:space="0" w:color="auto"/>
            </w:tcBorders>
          </w:tcPr>
          <w:p w:rsidR="00DA3A74" w:rsidRDefault="00D96812" w:rsidP="008C59CB">
            <w:pPr>
              <w:widowControl/>
              <w:autoSpaceDE/>
              <w:autoSpaceDN/>
              <w:adjustRightInd/>
              <w:spacing w:after="200" w:line="276" w:lineRule="auto"/>
              <w:ind w:firstLine="284"/>
              <w:jc w:val="center"/>
            </w:pPr>
            <w:r>
              <w:t>(Наименование организации)</w:t>
            </w:r>
          </w:p>
          <w:p w:rsidR="00D96812" w:rsidRDefault="00D96812" w:rsidP="008C59CB">
            <w:pPr>
              <w:widowControl/>
              <w:autoSpaceDE/>
              <w:autoSpaceDN/>
              <w:adjustRightInd/>
              <w:spacing w:after="200" w:line="276" w:lineRule="auto"/>
              <w:ind w:firstLine="284"/>
              <w:jc w:val="center"/>
            </w:pPr>
          </w:p>
        </w:tc>
      </w:tr>
      <w:tr w:rsidR="00DA3A74" w:rsidTr="00D96812">
        <w:trPr>
          <w:trHeight w:val="680"/>
        </w:trPr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DA3A74" w:rsidRDefault="00DA3A74" w:rsidP="008C59CB">
            <w:pPr>
              <w:pStyle w:val="a6"/>
              <w:ind w:firstLine="284"/>
              <w:jc w:val="center"/>
            </w:pPr>
          </w:p>
        </w:tc>
        <w:tc>
          <w:tcPr>
            <w:tcW w:w="283" w:type="dxa"/>
          </w:tcPr>
          <w:p w:rsidR="00DA3A74" w:rsidRDefault="00DA3A74" w:rsidP="008C59CB">
            <w:pPr>
              <w:pStyle w:val="a6"/>
              <w:ind w:firstLine="284"/>
              <w:jc w:val="center"/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DA3A74" w:rsidRDefault="00DA3A74" w:rsidP="008C59CB">
            <w:pPr>
              <w:pStyle w:val="a6"/>
              <w:ind w:firstLine="284"/>
              <w:jc w:val="center"/>
            </w:pPr>
          </w:p>
        </w:tc>
        <w:tc>
          <w:tcPr>
            <w:tcW w:w="283" w:type="dxa"/>
          </w:tcPr>
          <w:p w:rsidR="00DA3A74" w:rsidRDefault="00DA3A74" w:rsidP="008C59CB">
            <w:pPr>
              <w:pStyle w:val="a6"/>
              <w:ind w:firstLine="284"/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A3A74" w:rsidRDefault="00DA3A74" w:rsidP="008C59CB">
            <w:pPr>
              <w:pStyle w:val="a6"/>
              <w:ind w:firstLine="284"/>
              <w:jc w:val="center"/>
            </w:pPr>
          </w:p>
        </w:tc>
      </w:tr>
      <w:tr w:rsidR="00DA3A74" w:rsidTr="00D96812">
        <w:trPr>
          <w:trHeight w:val="688"/>
        </w:trPr>
        <w:tc>
          <w:tcPr>
            <w:tcW w:w="3798" w:type="dxa"/>
            <w:tcBorders>
              <w:top w:val="single" w:sz="4" w:space="0" w:color="auto"/>
            </w:tcBorders>
          </w:tcPr>
          <w:p w:rsidR="00DA3A74" w:rsidRDefault="00D96812" w:rsidP="008C59CB">
            <w:pPr>
              <w:pStyle w:val="a6"/>
              <w:ind w:firstLine="284"/>
              <w:jc w:val="center"/>
            </w:pPr>
            <w:r>
              <w:t>(Должность)</w:t>
            </w:r>
          </w:p>
        </w:tc>
        <w:tc>
          <w:tcPr>
            <w:tcW w:w="283" w:type="dxa"/>
          </w:tcPr>
          <w:p w:rsidR="00DA3A74" w:rsidRDefault="00DA3A74" w:rsidP="008C59CB">
            <w:pPr>
              <w:pStyle w:val="a6"/>
              <w:ind w:firstLine="284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DA3A74" w:rsidRDefault="00D96812" w:rsidP="008C59CB">
            <w:pPr>
              <w:pStyle w:val="a6"/>
              <w:ind w:firstLine="284"/>
              <w:jc w:val="center"/>
            </w:pPr>
            <w:r>
              <w:t>(Подпись)</w:t>
            </w:r>
          </w:p>
        </w:tc>
        <w:tc>
          <w:tcPr>
            <w:tcW w:w="283" w:type="dxa"/>
          </w:tcPr>
          <w:p w:rsidR="00DA3A74" w:rsidRDefault="00DA3A74" w:rsidP="008C59CB">
            <w:pPr>
              <w:pStyle w:val="a6"/>
              <w:ind w:firstLine="284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A3A74" w:rsidRDefault="00D96812" w:rsidP="008C59CB">
            <w:pPr>
              <w:pStyle w:val="a6"/>
              <w:ind w:firstLine="284"/>
              <w:jc w:val="center"/>
            </w:pPr>
            <w:r>
              <w:t>(Фамилия и инициалы)</w:t>
            </w:r>
          </w:p>
        </w:tc>
      </w:tr>
    </w:tbl>
    <w:p w:rsidR="00162869" w:rsidRDefault="00162869" w:rsidP="008C59CB">
      <w:pPr>
        <w:shd w:val="clear" w:color="auto" w:fill="FFFFFF"/>
        <w:tabs>
          <w:tab w:val="left" w:pos="4450"/>
          <w:tab w:val="left" w:pos="7826"/>
        </w:tabs>
        <w:spacing w:before="331"/>
        <w:ind w:firstLine="284"/>
      </w:pPr>
    </w:p>
    <w:sectPr w:rsidR="00162869" w:rsidSect="008C59CB">
      <w:pgSz w:w="11909" w:h="16834"/>
      <w:pgMar w:top="1051" w:right="852" w:bottom="851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D3"/>
    <w:rsid w:val="00162869"/>
    <w:rsid w:val="003873D3"/>
    <w:rsid w:val="008C59CB"/>
    <w:rsid w:val="00AB286B"/>
    <w:rsid w:val="00B074D2"/>
    <w:rsid w:val="00D96812"/>
    <w:rsid w:val="00DA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6E4CEF-17DE-4824-AD60-36178A01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8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A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A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A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A3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bardakova</dc:creator>
  <cp:keywords/>
  <dc:description/>
  <cp:lastModifiedBy>PC</cp:lastModifiedBy>
  <cp:revision>2</cp:revision>
  <dcterms:created xsi:type="dcterms:W3CDTF">2020-03-10T12:53:00Z</dcterms:created>
  <dcterms:modified xsi:type="dcterms:W3CDTF">2020-03-10T12:53:00Z</dcterms:modified>
</cp:coreProperties>
</file>