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95" w:rsidRPr="000C4D95" w:rsidRDefault="000C4D95" w:rsidP="000C4D95">
      <w:pPr>
        <w:pStyle w:val="a3"/>
        <w:jc w:val="center"/>
        <w:rPr>
          <w:rFonts w:ascii="Times New Roman" w:hAnsi="Times New Roman" w:cs="Times New Roman"/>
          <w:sz w:val="24"/>
          <w:szCs w:val="24"/>
        </w:rPr>
      </w:pPr>
      <w:r w:rsidRPr="000C4D95">
        <w:rPr>
          <w:rFonts w:ascii="Times New Roman" w:hAnsi="Times New Roman" w:cs="Times New Roman"/>
          <w:sz w:val="24"/>
          <w:szCs w:val="24"/>
        </w:rPr>
        <w:t>МУНИЦИПАЛЬНОЕ БЮДЖЕТНОЕ ОБЩЕОБРАЗОВАТЕЛЬНОЕ</w:t>
      </w:r>
      <w:r w:rsidRPr="000C4D95">
        <w:rPr>
          <w:rFonts w:ascii="Times New Roman" w:hAnsi="Times New Roman" w:cs="Times New Roman"/>
          <w:sz w:val="24"/>
          <w:szCs w:val="24"/>
        </w:rPr>
        <w:t xml:space="preserve"> </w:t>
      </w:r>
      <w:r w:rsidRPr="000C4D95">
        <w:rPr>
          <w:rFonts w:ascii="Times New Roman" w:hAnsi="Times New Roman" w:cs="Times New Roman"/>
          <w:sz w:val="24"/>
          <w:szCs w:val="24"/>
        </w:rPr>
        <w:t>УЧРЕЖДЕНИЕ «ЧАЙКИНСКАЯ ШКОЛА»</w:t>
      </w:r>
    </w:p>
    <w:p w:rsidR="000C4D95" w:rsidRDefault="000C4D95" w:rsidP="000C4D95">
      <w:pPr>
        <w:pStyle w:val="a3"/>
        <w:jc w:val="center"/>
        <w:rPr>
          <w:rFonts w:ascii="Times New Roman" w:hAnsi="Times New Roman" w:cs="Times New Roman"/>
          <w:sz w:val="24"/>
          <w:szCs w:val="24"/>
        </w:rPr>
      </w:pPr>
      <w:r w:rsidRPr="000C4D95">
        <w:rPr>
          <w:rFonts w:ascii="Times New Roman" w:hAnsi="Times New Roman" w:cs="Times New Roman"/>
          <w:sz w:val="24"/>
          <w:szCs w:val="24"/>
        </w:rPr>
        <w:t>СИМФЕРОПОЛЬСКОГО РАЙОНА  РЕСПУБЛИКИ КРЫМ</w:t>
      </w:r>
    </w:p>
    <w:p w:rsidR="00915F7C" w:rsidRDefault="00915F7C" w:rsidP="000C4D95">
      <w:pPr>
        <w:pStyle w:val="a3"/>
        <w:jc w:val="center"/>
        <w:rPr>
          <w:rFonts w:ascii="Times New Roman" w:hAnsi="Times New Roman" w:cs="Times New Roman"/>
          <w:sz w:val="24"/>
          <w:szCs w:val="24"/>
        </w:rPr>
      </w:pPr>
    </w:p>
    <w:p w:rsidR="00915F7C" w:rsidRDefault="00915F7C" w:rsidP="00915F7C">
      <w:pPr>
        <w:pStyle w:val="a3"/>
        <w:jc w:val="center"/>
        <w:rPr>
          <w:rFonts w:ascii="Times New Roman" w:hAnsi="Times New Roman" w:cs="Times New Roman"/>
          <w:b/>
          <w:sz w:val="24"/>
          <w:szCs w:val="24"/>
        </w:rPr>
      </w:pPr>
    </w:p>
    <w:p w:rsidR="00915F7C" w:rsidRPr="00915F7C" w:rsidRDefault="00915F7C" w:rsidP="00915F7C">
      <w:pPr>
        <w:pStyle w:val="a3"/>
        <w:jc w:val="center"/>
        <w:rPr>
          <w:rFonts w:ascii="Times New Roman" w:hAnsi="Times New Roman" w:cs="Times New Roman"/>
          <w:b/>
          <w:sz w:val="24"/>
          <w:szCs w:val="24"/>
        </w:rPr>
      </w:pPr>
      <w:r w:rsidRPr="00915F7C">
        <w:rPr>
          <w:rFonts w:ascii="Times New Roman" w:hAnsi="Times New Roman" w:cs="Times New Roman"/>
          <w:b/>
          <w:sz w:val="24"/>
          <w:szCs w:val="24"/>
        </w:rPr>
        <w:t>ФОРМИРОВАНИЕ УЧЕБНОЙ МОТИВАЦИИ ШКОЛЬНИКОВ</w:t>
      </w:r>
    </w:p>
    <w:p w:rsidR="00915F7C" w:rsidRDefault="00915F7C" w:rsidP="00915F7C">
      <w:pPr>
        <w:pStyle w:val="a3"/>
        <w:jc w:val="right"/>
        <w:rPr>
          <w:rFonts w:ascii="Times New Roman" w:hAnsi="Times New Roman" w:cs="Times New Roman"/>
          <w:sz w:val="24"/>
          <w:szCs w:val="24"/>
        </w:rPr>
      </w:pPr>
    </w:p>
    <w:p w:rsidR="00915F7C" w:rsidRDefault="00915F7C" w:rsidP="00915F7C">
      <w:pPr>
        <w:pStyle w:val="a3"/>
        <w:jc w:val="right"/>
        <w:rPr>
          <w:rFonts w:ascii="Times New Roman" w:hAnsi="Times New Roman" w:cs="Times New Roman"/>
          <w:sz w:val="24"/>
          <w:szCs w:val="24"/>
        </w:rPr>
      </w:pPr>
      <w:r>
        <w:rPr>
          <w:rFonts w:ascii="Times New Roman" w:hAnsi="Times New Roman" w:cs="Times New Roman"/>
          <w:sz w:val="24"/>
          <w:szCs w:val="24"/>
        </w:rPr>
        <w:t>Воронова Г.А.</w:t>
      </w:r>
    </w:p>
    <w:p w:rsidR="00915F7C" w:rsidRDefault="00915F7C" w:rsidP="000C4D95">
      <w:pPr>
        <w:pStyle w:val="a3"/>
        <w:ind w:firstLine="708"/>
        <w:jc w:val="both"/>
        <w:rPr>
          <w:rFonts w:ascii="Times New Roman" w:hAnsi="Times New Roman" w:cs="Times New Roman"/>
          <w:sz w:val="24"/>
          <w:szCs w:val="24"/>
        </w:rPr>
      </w:pPr>
    </w:p>
    <w:p w:rsidR="00A050C9" w:rsidRPr="000C4D95" w:rsidRDefault="000C4D95" w:rsidP="000C4D95">
      <w:pPr>
        <w:pStyle w:val="a3"/>
        <w:ind w:firstLine="708"/>
        <w:jc w:val="both"/>
        <w:rPr>
          <w:rFonts w:ascii="Times New Roman" w:hAnsi="Times New Roman" w:cs="Times New Roman"/>
          <w:sz w:val="24"/>
          <w:szCs w:val="24"/>
        </w:rPr>
      </w:pPr>
      <w:r w:rsidRPr="000C4D95">
        <w:rPr>
          <w:rFonts w:ascii="Times New Roman" w:hAnsi="Times New Roman" w:cs="Times New Roman"/>
          <w:sz w:val="24"/>
          <w:szCs w:val="24"/>
        </w:rPr>
        <w:t>Ч</w:t>
      </w:r>
      <w:r w:rsidR="001F0DF9" w:rsidRPr="000C4D95">
        <w:rPr>
          <w:rFonts w:ascii="Times New Roman" w:hAnsi="Times New Roman" w:cs="Times New Roman"/>
          <w:sz w:val="24"/>
          <w:szCs w:val="24"/>
        </w:rPr>
        <w:t>тобы</w:t>
      </w:r>
      <w:r>
        <w:rPr>
          <w:rFonts w:ascii="Times New Roman" w:hAnsi="Times New Roman" w:cs="Times New Roman"/>
          <w:sz w:val="24"/>
          <w:szCs w:val="24"/>
        </w:rPr>
        <w:t xml:space="preserve"> </w:t>
      </w:r>
      <w:r w:rsidR="001F0DF9" w:rsidRPr="000C4D95">
        <w:rPr>
          <w:rFonts w:ascii="Times New Roman" w:hAnsi="Times New Roman" w:cs="Times New Roman"/>
          <w:sz w:val="24"/>
          <w:szCs w:val="24"/>
        </w:rPr>
        <w:t xml:space="preserve"> сформировать школьную мотивацию нужно развивать внутренние и внешние мотивы обучения. Развитие мотивов обучения идёт двумя способами:</w:t>
      </w:r>
    </w:p>
    <w:p w:rsidR="00A050C9" w:rsidRPr="000C4D95" w:rsidRDefault="00A050C9" w:rsidP="000C4D95">
      <w:pPr>
        <w:spacing w:after="0"/>
        <w:jc w:val="both"/>
        <w:rPr>
          <w:rFonts w:ascii="Times New Roman" w:hAnsi="Times New Roman" w:cs="Times New Roman"/>
          <w:sz w:val="24"/>
          <w:szCs w:val="24"/>
        </w:rPr>
      </w:pPr>
      <w:r w:rsidRPr="000C4D95">
        <w:rPr>
          <w:rFonts w:ascii="Times New Roman" w:hAnsi="Times New Roman" w:cs="Times New Roman"/>
          <w:sz w:val="24"/>
          <w:szCs w:val="24"/>
        </w:rPr>
        <w:t>1. Через усвоение учащимися общественного смысла учения;</w:t>
      </w:r>
    </w:p>
    <w:p w:rsidR="00A050C9" w:rsidRPr="000C4D95" w:rsidRDefault="00A050C9" w:rsidP="000C4D95">
      <w:pPr>
        <w:spacing w:after="0"/>
        <w:jc w:val="both"/>
        <w:rPr>
          <w:rFonts w:ascii="Times New Roman" w:hAnsi="Times New Roman" w:cs="Times New Roman"/>
          <w:sz w:val="24"/>
          <w:szCs w:val="24"/>
        </w:rPr>
      </w:pPr>
      <w:r w:rsidRPr="000C4D95">
        <w:rPr>
          <w:rFonts w:ascii="Times New Roman" w:hAnsi="Times New Roman" w:cs="Times New Roman"/>
          <w:sz w:val="24"/>
          <w:szCs w:val="24"/>
        </w:rPr>
        <w:t>2. Через саму деятельность учения школьника, которая должна чем-то заинтересовать его.</w:t>
      </w:r>
    </w:p>
    <w:p w:rsidR="00A050C9" w:rsidRPr="000C4D95" w:rsidRDefault="00A050C9" w:rsidP="000C4D95">
      <w:pPr>
        <w:spacing w:after="0"/>
        <w:ind w:firstLine="708"/>
        <w:jc w:val="both"/>
        <w:rPr>
          <w:rFonts w:ascii="Times New Roman" w:hAnsi="Times New Roman" w:cs="Times New Roman"/>
          <w:sz w:val="24"/>
          <w:szCs w:val="24"/>
        </w:rPr>
      </w:pPr>
      <w:r w:rsidRPr="000C4D95">
        <w:rPr>
          <w:rFonts w:ascii="Times New Roman" w:hAnsi="Times New Roman" w:cs="Times New Roman"/>
          <w:sz w:val="24"/>
          <w:szCs w:val="24"/>
        </w:rPr>
        <w:t>На первом пути главная задача учителя состоит в том, чтобы, с одной стороны, донести до сознания ребенка те мотивы, которые общественно не значимы, но имеют достаточно высокий уровень действительности.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 С другой стороны, необходимо повысить действенность мотивов, которые осознаются как важные, но реально на их поведение не влияют.</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В психологии известно много достаточно много конкретных условий, вызывающих интерес школьника к учебной деятельности. Рассмотрим некоторые из них.</w:t>
      </w:r>
    </w:p>
    <w:p w:rsidR="00A050C9" w:rsidRPr="000C4D95" w:rsidRDefault="00A050C9" w:rsidP="000C4D95">
      <w:pPr>
        <w:jc w:val="both"/>
        <w:rPr>
          <w:rFonts w:ascii="Times New Roman" w:hAnsi="Times New Roman" w:cs="Times New Roman"/>
          <w:b/>
          <w:sz w:val="24"/>
          <w:szCs w:val="24"/>
        </w:rPr>
      </w:pPr>
      <w:r w:rsidRPr="000C4D95">
        <w:rPr>
          <w:rFonts w:ascii="Times New Roman" w:hAnsi="Times New Roman" w:cs="Times New Roman"/>
          <w:b/>
          <w:sz w:val="24"/>
          <w:szCs w:val="24"/>
        </w:rPr>
        <w:t>1. Способ раскрытия учебного материала.</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 xml:space="preserve">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раскрытие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w:t>
      </w:r>
      <w:proofErr w:type="gramStart"/>
      <w:r w:rsidRPr="000C4D95">
        <w:rPr>
          <w:rFonts w:ascii="Times New Roman" w:hAnsi="Times New Roman" w:cs="Times New Roman"/>
          <w:sz w:val="24"/>
          <w:szCs w:val="24"/>
        </w:rPr>
        <w:t>к</w:t>
      </w:r>
      <w:proofErr w:type="gramEnd"/>
      <w:r w:rsidRPr="000C4D95">
        <w:rPr>
          <w:rFonts w:ascii="Times New Roman" w:hAnsi="Times New Roman" w:cs="Times New Roman"/>
          <w:sz w:val="24"/>
          <w:szCs w:val="24"/>
        </w:rPr>
        <w:t xml:space="preserve"> изучение данного предмета может как его содержание, так и метод работы с ним. В последнем случае имеет место мотивация процессом учения.</w:t>
      </w:r>
    </w:p>
    <w:p w:rsidR="00A050C9" w:rsidRPr="000C4D95" w:rsidRDefault="00A050C9" w:rsidP="000C4D95">
      <w:pPr>
        <w:jc w:val="both"/>
        <w:rPr>
          <w:rFonts w:ascii="Times New Roman" w:hAnsi="Times New Roman" w:cs="Times New Roman"/>
          <w:b/>
          <w:sz w:val="24"/>
          <w:szCs w:val="24"/>
        </w:rPr>
      </w:pPr>
      <w:r w:rsidRPr="000C4D95">
        <w:rPr>
          <w:rFonts w:ascii="Times New Roman" w:hAnsi="Times New Roman" w:cs="Times New Roman"/>
          <w:b/>
          <w:sz w:val="24"/>
          <w:szCs w:val="24"/>
        </w:rPr>
        <w:t>2. Организация работы над предметом малыми группами.</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 xml:space="preserve">Принцип набора учащихся </w:t>
      </w:r>
      <w:proofErr w:type="gramStart"/>
      <w:r w:rsidRPr="000C4D95">
        <w:rPr>
          <w:rFonts w:ascii="Times New Roman" w:hAnsi="Times New Roman" w:cs="Times New Roman"/>
          <w:sz w:val="24"/>
          <w:szCs w:val="24"/>
        </w:rPr>
        <w:t>при</w:t>
      </w:r>
      <w:proofErr w:type="gramEnd"/>
      <w:r w:rsidRPr="000C4D95">
        <w:rPr>
          <w:rFonts w:ascii="Times New Roman" w:hAnsi="Times New Roman" w:cs="Times New Roman"/>
          <w:sz w:val="24"/>
          <w:szCs w:val="24"/>
        </w:rPr>
        <w:t xml:space="preserve"> </w:t>
      </w:r>
      <w:proofErr w:type="gramStart"/>
      <w:r w:rsidRPr="000C4D95">
        <w:rPr>
          <w:rFonts w:ascii="Times New Roman" w:hAnsi="Times New Roman" w:cs="Times New Roman"/>
          <w:sz w:val="24"/>
          <w:szCs w:val="24"/>
        </w:rPr>
        <w:t>комплектование</w:t>
      </w:r>
      <w:proofErr w:type="gramEnd"/>
      <w:r w:rsidRPr="000C4D95">
        <w:rPr>
          <w:rFonts w:ascii="Times New Roman" w:hAnsi="Times New Roman" w:cs="Times New Roman"/>
          <w:sz w:val="24"/>
          <w:szCs w:val="24"/>
        </w:rPr>
        <w:t xml:space="preserve">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A050C9" w:rsidRPr="000C4D95" w:rsidRDefault="00A050C9" w:rsidP="000C4D95">
      <w:pPr>
        <w:jc w:val="both"/>
        <w:rPr>
          <w:rFonts w:ascii="Times New Roman" w:hAnsi="Times New Roman" w:cs="Times New Roman"/>
          <w:b/>
          <w:sz w:val="24"/>
          <w:szCs w:val="24"/>
        </w:rPr>
      </w:pPr>
      <w:r w:rsidRPr="000C4D95">
        <w:rPr>
          <w:rFonts w:ascii="Times New Roman" w:hAnsi="Times New Roman" w:cs="Times New Roman"/>
          <w:b/>
          <w:sz w:val="24"/>
          <w:szCs w:val="24"/>
        </w:rPr>
        <w:t>3. Отношение между мотивом и целью.</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 xml:space="preserve">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w:t>
      </w:r>
      <w:proofErr w:type="gramStart"/>
      <w:r w:rsidRPr="000C4D95">
        <w:rPr>
          <w:rFonts w:ascii="Times New Roman" w:hAnsi="Times New Roman" w:cs="Times New Roman"/>
          <w:sz w:val="24"/>
          <w:szCs w:val="24"/>
        </w:rPr>
        <w:t>в</w:t>
      </w:r>
      <w:proofErr w:type="gramEnd"/>
      <w:r w:rsidRPr="000C4D95">
        <w:rPr>
          <w:rFonts w:ascii="Times New Roman" w:hAnsi="Times New Roman" w:cs="Times New Roman"/>
          <w:sz w:val="24"/>
          <w:szCs w:val="24"/>
        </w:rPr>
        <w:t xml:space="preserve"> перед.</w:t>
      </w:r>
    </w:p>
    <w:p w:rsidR="00A050C9" w:rsidRPr="000C4D95" w:rsidRDefault="00A050C9" w:rsidP="000C4D95">
      <w:pPr>
        <w:jc w:val="both"/>
        <w:rPr>
          <w:rFonts w:ascii="Times New Roman" w:hAnsi="Times New Roman" w:cs="Times New Roman"/>
          <w:b/>
          <w:sz w:val="24"/>
          <w:szCs w:val="24"/>
        </w:rPr>
      </w:pPr>
      <w:r w:rsidRPr="000C4D95">
        <w:rPr>
          <w:rFonts w:ascii="Times New Roman" w:hAnsi="Times New Roman" w:cs="Times New Roman"/>
          <w:b/>
          <w:sz w:val="24"/>
          <w:szCs w:val="24"/>
        </w:rPr>
        <w:lastRenderedPageBreak/>
        <w:t xml:space="preserve">4. </w:t>
      </w:r>
      <w:proofErr w:type="spellStart"/>
      <w:r w:rsidRPr="000C4D95">
        <w:rPr>
          <w:rFonts w:ascii="Times New Roman" w:hAnsi="Times New Roman" w:cs="Times New Roman"/>
          <w:b/>
          <w:sz w:val="24"/>
          <w:szCs w:val="24"/>
        </w:rPr>
        <w:t>Проблемность</w:t>
      </w:r>
      <w:proofErr w:type="spellEnd"/>
      <w:r w:rsidRPr="000C4D95">
        <w:rPr>
          <w:rFonts w:ascii="Times New Roman" w:hAnsi="Times New Roman" w:cs="Times New Roman"/>
          <w:b/>
          <w:sz w:val="24"/>
          <w:szCs w:val="24"/>
        </w:rPr>
        <w:t xml:space="preserve"> обучения.</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A050C9" w:rsidRPr="000C4D95" w:rsidRDefault="00A050C9" w:rsidP="000C4D95">
      <w:pPr>
        <w:jc w:val="both"/>
        <w:rPr>
          <w:rFonts w:ascii="Times New Roman" w:hAnsi="Times New Roman" w:cs="Times New Roman"/>
          <w:b/>
          <w:sz w:val="24"/>
          <w:szCs w:val="24"/>
        </w:rPr>
      </w:pPr>
      <w:r w:rsidRPr="000C4D95">
        <w:rPr>
          <w:rFonts w:ascii="Times New Roman" w:hAnsi="Times New Roman" w:cs="Times New Roman"/>
          <w:b/>
          <w:sz w:val="24"/>
          <w:szCs w:val="24"/>
        </w:rPr>
        <w:t>5. Содержание обучения.</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1. Основу содержания обучения базовые (инвариантные) знания.</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2. В обязательном порядке в содержание обучения входят обобщенные методы работы с этими базовыми знаниями.</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3. Процесс обучения так, что ребенок усваивает знания через их применение.</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4. Коллективные формы работы. Особенно важно сочетание сотрудничества с учителем, и с учащимся.</w:t>
      </w:r>
    </w:p>
    <w:p w:rsidR="00A050C9" w:rsidRPr="000C4D95" w:rsidRDefault="00A050C9" w:rsidP="000C4D95">
      <w:pPr>
        <w:spacing w:after="0"/>
        <w:ind w:firstLine="708"/>
        <w:jc w:val="both"/>
        <w:rPr>
          <w:rFonts w:ascii="Times New Roman" w:hAnsi="Times New Roman" w:cs="Times New Roman"/>
          <w:sz w:val="24"/>
          <w:szCs w:val="24"/>
        </w:rPr>
      </w:pPr>
      <w:r w:rsidRPr="000C4D95">
        <w:rPr>
          <w:rFonts w:ascii="Times New Roman" w:hAnsi="Times New Roman" w:cs="Times New Roman"/>
          <w:sz w:val="24"/>
          <w:szCs w:val="24"/>
        </w:rPr>
        <w:t>Все вместе взятое и приводит к формированию у детей познавательной мотивации.</w:t>
      </w:r>
      <w:r w:rsidR="000C4D95">
        <w:rPr>
          <w:rFonts w:ascii="Times New Roman" w:hAnsi="Times New Roman" w:cs="Times New Roman"/>
          <w:sz w:val="24"/>
          <w:szCs w:val="24"/>
        </w:rPr>
        <w:t xml:space="preserve"> </w:t>
      </w:r>
      <w:r w:rsidRPr="000C4D95">
        <w:rPr>
          <w:rFonts w:ascii="Times New Roman" w:hAnsi="Times New Roman" w:cs="Times New Roman"/>
          <w:sz w:val="24"/>
          <w:szCs w:val="24"/>
        </w:rPr>
        <w:t xml:space="preserve">Если же замечено снижение учебной мотивации, то необходимо установить причины снижения учебной мотивации. А после проводится коррекционная работа. Коррекционная работа должна быть направлена на ликвидацию причины, приведшей к низкому уровню мотивации. Если это </w:t>
      </w:r>
      <w:proofErr w:type="gramStart"/>
      <w:r w:rsidRPr="000C4D95">
        <w:rPr>
          <w:rFonts w:ascii="Times New Roman" w:hAnsi="Times New Roman" w:cs="Times New Roman"/>
          <w:sz w:val="24"/>
          <w:szCs w:val="24"/>
        </w:rPr>
        <w:t>не умение</w:t>
      </w:r>
      <w:proofErr w:type="gramEnd"/>
      <w:r w:rsidRPr="000C4D95">
        <w:rPr>
          <w:rFonts w:ascii="Times New Roman" w:hAnsi="Times New Roman" w:cs="Times New Roman"/>
          <w:sz w:val="24"/>
          <w:szCs w:val="24"/>
        </w:rPr>
        <w:t xml:space="preserve"> учиться, то коррекция должна начинаться с выявления слабых звеньев. Поскольку в эти умения входят как общие, так и специфические знания умения, то необходимо проверить и те, и другие. Для ликвидации слабых звеньев необходимо провести их поэтапную разработку. При этом обучение должно быть индивидуальным, с включением учителя в процесс действий, заданий с занимательным сюжетом. В процессе учитель должен отмечать успехи школьника, показывать его продвижении вперед. Делать это надо очень осторожно. Если учитель похвалит ученика за решение простой задачи, которая никакого труда для него не составила, то это может обидеть его. Для ученика это выступит как низкая оценка учителя его возможностей. Наоборот если учитель отметит успехи при решении сложной задачи, - это вселит в него дух уверенности.</w:t>
      </w:r>
    </w:p>
    <w:p w:rsidR="00A050C9" w:rsidRPr="000C4D95" w:rsidRDefault="00A050C9" w:rsidP="000C4D95">
      <w:pPr>
        <w:spacing w:after="0"/>
        <w:ind w:firstLine="708"/>
        <w:jc w:val="both"/>
        <w:rPr>
          <w:rFonts w:ascii="Times New Roman" w:hAnsi="Times New Roman" w:cs="Times New Roman"/>
          <w:sz w:val="24"/>
          <w:szCs w:val="24"/>
        </w:rPr>
      </w:pPr>
      <w:r w:rsidRPr="000C4D95">
        <w:rPr>
          <w:rFonts w:ascii="Times New Roman" w:hAnsi="Times New Roman" w:cs="Times New Roman"/>
          <w:sz w:val="24"/>
          <w:szCs w:val="24"/>
        </w:rPr>
        <w:t>Приобретение учеником необходимых средств учения позволит ему понять материал, успешно выполнить задание. Это приводит к удовлетворению от выполненной работы. У ученика появляется желание еще раз пережить успех на этом этапе работы. Важны для ученика нестандартные задания. Так, например, при коррекции математических умений можно предложить составить небольшой задачник. Ученик должен оформить обложку, написать свою фамилию как автора книги, а потом придумать задачи соответствующего вида. Учитель оказывает необходимую помощь. Задачи, составленные учеником, можно использовать при работе с классом. Как правило, такая работа учителя позволяет изменить отношение ученика к предмету, и к учению в целом. Разумеется, мотивация не всегда будет внутренней. Но положительное отношение к предмету обязательно появится.</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В заключение отметим, что в ряде случаев необходимо использовать игровую деятельность для формирования у учеников недостающих средств учения. Такой метод применяется тогда, когда у ребенка учение еще не стало ведущей деятельностью, не приобрело личностного смысла.</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Игра помогает подготовить ребенка к учению. Постепенно учение приобретает личностный смысл, начинает вызывать положительное отношение к себе, что является показателем положительных мотивов выполнения этой деятельности.</w:t>
      </w:r>
    </w:p>
    <w:p w:rsidR="00A050C9" w:rsidRPr="000C4D95" w:rsidRDefault="000C4D95" w:rsidP="000C4D95">
      <w:pPr>
        <w:jc w:val="center"/>
        <w:rPr>
          <w:rFonts w:ascii="Times New Roman" w:hAnsi="Times New Roman" w:cs="Times New Roman"/>
          <w:b/>
          <w:sz w:val="24"/>
          <w:szCs w:val="24"/>
        </w:rPr>
      </w:pPr>
      <w:r w:rsidRPr="000C4D95">
        <w:rPr>
          <w:rFonts w:ascii="Times New Roman" w:hAnsi="Times New Roman" w:cs="Times New Roman"/>
          <w:b/>
          <w:sz w:val="24"/>
          <w:szCs w:val="24"/>
        </w:rPr>
        <w:lastRenderedPageBreak/>
        <w:t>Формирование</w:t>
      </w:r>
      <w:r>
        <w:rPr>
          <w:rFonts w:ascii="Times New Roman" w:hAnsi="Times New Roman" w:cs="Times New Roman"/>
          <w:b/>
          <w:sz w:val="24"/>
          <w:szCs w:val="24"/>
        </w:rPr>
        <w:t xml:space="preserve"> </w:t>
      </w:r>
      <w:r w:rsidRPr="000C4D95">
        <w:rPr>
          <w:rFonts w:ascii="Times New Roman" w:hAnsi="Times New Roman" w:cs="Times New Roman"/>
          <w:b/>
          <w:sz w:val="24"/>
          <w:szCs w:val="24"/>
        </w:rPr>
        <w:t xml:space="preserve"> мотивов учебной деятельности</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Для того чтобы сформировать мотивы учебной деятельности, используется весь арсенал методов организации и осуществления учебной деятельности:</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словесные</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наглядные и практические методы</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репродуктивные и поисковые методы</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индуктивные и дедуктивные методы</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методы самостоятельной учебной работы или работы под руководством учителя.</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xml:space="preserve">1) Рассказ, лекция, беседа позволяют разъяснять учащимся значимость </w:t>
      </w:r>
      <w:proofErr w:type="gramStart"/>
      <w:r w:rsidRPr="000C4D95">
        <w:rPr>
          <w:rFonts w:ascii="Times New Roman" w:hAnsi="Times New Roman" w:cs="Times New Roman"/>
          <w:sz w:val="24"/>
          <w:szCs w:val="24"/>
        </w:rPr>
        <w:t>учения</w:t>
      </w:r>
      <w:proofErr w:type="gramEnd"/>
      <w:r w:rsidRPr="000C4D95">
        <w:rPr>
          <w:rFonts w:ascii="Times New Roman" w:hAnsi="Times New Roman" w:cs="Times New Roman"/>
          <w:sz w:val="24"/>
          <w:szCs w:val="24"/>
        </w:rPr>
        <w:t xml:space="preserve">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 Во время педагогической практики я посетила уроки не только по своим предметам, но и по различным другим дисциплинам и убедилась в той силе, которую слово может оказать на учащихся. Захватывающие рассказы учителей по истории, биологии, страноведению и другим дисциплинам вызывают у учащихся стремление к дальнейшему обучению. Например, один учащийся, который вот уже несколько лет увлекается биологией (посещает кружки, факультатив, участвует во всех олимпиадах) что мощным толчком к изучению биологии послужили уроки первого учителя по биологии, его образные увлекательные рассказы.</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лабораторным, практическим работам, которые в этом случае выступают в роли стимуляторов активности в учении. На своих уроках я старалась использовать этот метод осуществления учебной деятельности как можно чаще. Мне не раз доводилось видеть, как загорались глаза у детей, которые только что пришли на 5й по счету урок, при виде разложенных на партах наглядных пособий, распечаток упражнений с картинками.</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3) 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4) При известных условиях стимулирующим влиянием обладают дедуктивные и индуктивные методы. Когда, например, учащиеся с помощью дедуктивных рассуждений овладевают единым, общим способом рассмотрения многих задач по физике, математике, осознают, что они овладели некоторым универсальным средством, с помощью которого можно решить многие конкретные задачи, это вызывает у них мощный прилив энергии. Точно также индуктивные рассуждения, которые широко опираются на данные из окружающей действительности, учитывают по принципу апперцепции жизненный и научный опыт, активизируют действия учеников.</w:t>
      </w:r>
    </w:p>
    <w:p w:rsidR="00A050C9" w:rsidRPr="000C4D95" w:rsidRDefault="00A050C9" w:rsidP="000C4D95">
      <w:pPr>
        <w:jc w:val="both"/>
        <w:rPr>
          <w:rFonts w:ascii="Times New Roman" w:hAnsi="Times New Roman" w:cs="Times New Roman"/>
          <w:sz w:val="24"/>
          <w:szCs w:val="24"/>
        </w:rPr>
      </w:pPr>
      <w:r w:rsidRPr="000C4D95">
        <w:rPr>
          <w:rFonts w:ascii="Times New Roman" w:hAnsi="Times New Roman" w:cs="Times New Roman"/>
          <w:sz w:val="24"/>
          <w:szCs w:val="24"/>
        </w:rPr>
        <w:t xml:space="preserve">5)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w:t>
      </w:r>
      <w:r w:rsidRPr="000C4D95">
        <w:rPr>
          <w:rFonts w:ascii="Times New Roman" w:hAnsi="Times New Roman" w:cs="Times New Roman"/>
          <w:sz w:val="24"/>
          <w:szCs w:val="24"/>
        </w:rPr>
        <w:lastRenderedPageBreak/>
        <w:t>выполнения. В данном случае у учащихся появляется стимул к выполнению задания правильно и лучше, чем у соседа.</w:t>
      </w:r>
    </w:p>
    <w:p w:rsidR="00A050C9" w:rsidRPr="000C4D95" w:rsidRDefault="00A050C9" w:rsidP="000C4D95">
      <w:pPr>
        <w:ind w:firstLine="708"/>
        <w:jc w:val="both"/>
        <w:rPr>
          <w:rFonts w:ascii="Times New Roman" w:hAnsi="Times New Roman" w:cs="Times New Roman"/>
          <w:sz w:val="24"/>
          <w:szCs w:val="24"/>
        </w:rPr>
      </w:pPr>
      <w:r w:rsidRPr="000C4D95">
        <w:rPr>
          <w:rFonts w:ascii="Times New Roman" w:hAnsi="Times New Roman" w:cs="Times New Roman"/>
          <w:sz w:val="24"/>
          <w:szCs w:val="24"/>
        </w:rPr>
        <w:t>Таким образом, каждый из методов организации учебно-познавательной деятельности в то же самое время обладает не только информативно-обучающими, но и мотивационными воздействиями.</w:t>
      </w:r>
    </w:p>
    <w:p w:rsidR="00916D7F" w:rsidRPr="000C4D95" w:rsidRDefault="00916D7F"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Формирование мотивации  осуществляется:</w:t>
      </w:r>
    </w:p>
    <w:p w:rsidR="00916D7F" w:rsidRPr="000C4D95" w:rsidRDefault="00916D7F"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-на основе совместной учебной деятельности;</w:t>
      </w:r>
      <w:r w:rsidR="00732A84" w:rsidRPr="000C4D95">
        <w:rPr>
          <w:rFonts w:ascii="Times New Roman" w:hAnsi="Times New Roman" w:cs="Times New Roman"/>
          <w:sz w:val="24"/>
          <w:szCs w:val="24"/>
        </w:rPr>
        <w:t xml:space="preserve"> </w:t>
      </w:r>
    </w:p>
    <w:p w:rsidR="00916D7F" w:rsidRPr="000C4D95" w:rsidRDefault="00915F7C" w:rsidP="000C4D95">
      <w:pPr>
        <w:pStyle w:val="a3"/>
        <w:jc w:val="both"/>
        <w:rPr>
          <w:rFonts w:ascii="Times New Roman" w:hAnsi="Times New Roman" w:cs="Times New Roman"/>
          <w:sz w:val="24"/>
          <w:szCs w:val="24"/>
        </w:rPr>
      </w:pPr>
      <w:r>
        <w:rPr>
          <w:rFonts w:ascii="Times New Roman" w:hAnsi="Times New Roman" w:cs="Times New Roman"/>
          <w:sz w:val="24"/>
          <w:szCs w:val="24"/>
        </w:rPr>
        <w:t>-на разных этапах урока.</w:t>
      </w:r>
      <w:bookmarkStart w:id="0" w:name="_GoBack"/>
      <w:bookmarkEnd w:id="0"/>
    </w:p>
    <w:p w:rsidR="00732A84" w:rsidRPr="000C4D95" w:rsidRDefault="00732A84" w:rsidP="000C4D95">
      <w:pPr>
        <w:pStyle w:val="a3"/>
        <w:jc w:val="both"/>
        <w:rPr>
          <w:rFonts w:ascii="Times New Roman" w:hAnsi="Times New Roman" w:cs="Times New Roman"/>
          <w:sz w:val="24"/>
          <w:szCs w:val="24"/>
        </w:rPr>
      </w:pPr>
    </w:p>
    <w:p w:rsidR="00732A84" w:rsidRPr="000C4D95" w:rsidRDefault="00732A84" w:rsidP="00547435">
      <w:pPr>
        <w:pStyle w:val="a3"/>
        <w:jc w:val="both"/>
        <w:rPr>
          <w:rFonts w:ascii="Times New Roman" w:hAnsi="Times New Roman" w:cs="Times New Roman"/>
          <w:sz w:val="24"/>
          <w:szCs w:val="24"/>
        </w:rPr>
      </w:pPr>
      <w:r w:rsidRPr="000C4D95">
        <w:rPr>
          <w:rFonts w:ascii="Times New Roman" w:hAnsi="Times New Roman" w:cs="Times New Roman"/>
          <w:sz w:val="24"/>
          <w:szCs w:val="24"/>
        </w:rPr>
        <w:t xml:space="preserve">Познавательная деятельность и </w:t>
      </w:r>
      <w:r w:rsidR="000C4D95">
        <w:rPr>
          <w:rFonts w:ascii="Times New Roman" w:hAnsi="Times New Roman" w:cs="Times New Roman"/>
          <w:sz w:val="24"/>
          <w:szCs w:val="24"/>
        </w:rPr>
        <w:t xml:space="preserve">самостоятельность школьников </w:t>
      </w:r>
      <w:proofErr w:type="gramStart"/>
      <w:r w:rsidR="000C4D95">
        <w:rPr>
          <w:rFonts w:ascii="Times New Roman" w:hAnsi="Times New Roman" w:cs="Times New Roman"/>
          <w:sz w:val="24"/>
          <w:szCs w:val="24"/>
        </w:rPr>
        <w:t>нераз</w:t>
      </w:r>
      <w:r w:rsidRPr="000C4D95">
        <w:rPr>
          <w:rFonts w:ascii="Times New Roman" w:hAnsi="Times New Roman" w:cs="Times New Roman"/>
          <w:sz w:val="24"/>
          <w:szCs w:val="24"/>
        </w:rPr>
        <w:t>делимы</w:t>
      </w:r>
      <w:proofErr w:type="gramEnd"/>
      <w:r w:rsidRPr="000C4D95">
        <w:rPr>
          <w:rFonts w:ascii="Times New Roman" w:hAnsi="Times New Roman" w:cs="Times New Roman"/>
          <w:sz w:val="24"/>
          <w:szCs w:val="24"/>
        </w:rPr>
        <w:t>.</w:t>
      </w:r>
    </w:p>
    <w:p w:rsidR="00732A84" w:rsidRPr="000C4D95" w:rsidRDefault="00732A84" w:rsidP="000C4D95">
      <w:pPr>
        <w:pStyle w:val="a3"/>
        <w:jc w:val="both"/>
        <w:rPr>
          <w:rFonts w:ascii="Times New Roman" w:hAnsi="Times New Roman" w:cs="Times New Roman"/>
          <w:b/>
          <w:sz w:val="24"/>
          <w:szCs w:val="24"/>
        </w:rPr>
      </w:pPr>
      <w:r w:rsidRPr="000C4D95">
        <w:rPr>
          <w:rFonts w:ascii="Times New Roman" w:hAnsi="Times New Roman" w:cs="Times New Roman"/>
          <w:b/>
          <w:sz w:val="24"/>
          <w:szCs w:val="24"/>
        </w:rPr>
        <w:t>Пути и средства для формирования устойчивых познавательных интересов учащихся:</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Новизна учебного материала;</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Использование нестандартных форм обучения;</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Создание положительного микроклимата в классе;</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 xml:space="preserve">Доверие к </w:t>
      </w:r>
      <w:proofErr w:type="gramStart"/>
      <w:r w:rsidRPr="000C4D95">
        <w:rPr>
          <w:rFonts w:ascii="Times New Roman" w:hAnsi="Times New Roman" w:cs="Times New Roman"/>
          <w:sz w:val="24"/>
          <w:szCs w:val="24"/>
        </w:rPr>
        <w:t>обучаемому</w:t>
      </w:r>
      <w:proofErr w:type="gramEnd"/>
      <w:r w:rsidRPr="000C4D95">
        <w:rPr>
          <w:rFonts w:ascii="Times New Roman" w:hAnsi="Times New Roman" w:cs="Times New Roman"/>
          <w:sz w:val="24"/>
          <w:szCs w:val="24"/>
        </w:rPr>
        <w:t>;</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Создание ситуации успеха;</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Проблемное обучение;</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Тестирование знаний, умений;</w:t>
      </w:r>
    </w:p>
    <w:p w:rsidR="00E82216" w:rsidRPr="000C4D95" w:rsidRDefault="00ED35A5" w:rsidP="000C4D95">
      <w:pPr>
        <w:pStyle w:val="a3"/>
        <w:numPr>
          <w:ilvl w:val="0"/>
          <w:numId w:val="1"/>
        </w:numPr>
        <w:jc w:val="both"/>
        <w:rPr>
          <w:rFonts w:ascii="Times New Roman" w:hAnsi="Times New Roman" w:cs="Times New Roman"/>
          <w:sz w:val="24"/>
          <w:szCs w:val="24"/>
        </w:rPr>
      </w:pPr>
      <w:proofErr w:type="spellStart"/>
      <w:r w:rsidRPr="000C4D95">
        <w:rPr>
          <w:rFonts w:ascii="Times New Roman" w:hAnsi="Times New Roman" w:cs="Times New Roman"/>
          <w:sz w:val="24"/>
          <w:szCs w:val="24"/>
        </w:rPr>
        <w:t>Взаимообучение</w:t>
      </w:r>
      <w:proofErr w:type="spellEnd"/>
      <w:r w:rsidRPr="000C4D95">
        <w:rPr>
          <w:rFonts w:ascii="Times New Roman" w:hAnsi="Times New Roman" w:cs="Times New Roman"/>
          <w:sz w:val="24"/>
          <w:szCs w:val="24"/>
        </w:rPr>
        <w:t xml:space="preserve"> в парах;</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Обучение с компьютерной поддержкой;</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Применение мультимедиа систем;</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Дифференцирование содержание обучения;</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 xml:space="preserve">Дополнение </w:t>
      </w:r>
      <w:proofErr w:type="gramStart"/>
      <w:r w:rsidRPr="000C4D95">
        <w:rPr>
          <w:rFonts w:ascii="Times New Roman" w:hAnsi="Times New Roman" w:cs="Times New Roman"/>
          <w:sz w:val="24"/>
          <w:szCs w:val="24"/>
        </w:rPr>
        <w:t>изучаемого</w:t>
      </w:r>
      <w:proofErr w:type="gramEnd"/>
      <w:r w:rsidRPr="000C4D95">
        <w:rPr>
          <w:rFonts w:ascii="Times New Roman" w:hAnsi="Times New Roman" w:cs="Times New Roman"/>
          <w:sz w:val="24"/>
          <w:szCs w:val="24"/>
        </w:rPr>
        <w:t xml:space="preserve"> рисунками, примечаниями;</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Одобрение результатов своей деятельности;</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Изучение дополнительной литературы;</w:t>
      </w:r>
    </w:p>
    <w:p w:rsidR="00E82216" w:rsidRPr="000C4D95" w:rsidRDefault="00ED35A5" w:rsidP="000C4D95">
      <w:pPr>
        <w:pStyle w:val="a3"/>
        <w:numPr>
          <w:ilvl w:val="0"/>
          <w:numId w:val="1"/>
        </w:numPr>
        <w:jc w:val="both"/>
        <w:rPr>
          <w:rFonts w:ascii="Times New Roman" w:hAnsi="Times New Roman" w:cs="Times New Roman"/>
          <w:sz w:val="24"/>
          <w:szCs w:val="24"/>
        </w:rPr>
      </w:pPr>
      <w:r w:rsidRPr="000C4D95">
        <w:rPr>
          <w:rFonts w:ascii="Times New Roman" w:hAnsi="Times New Roman" w:cs="Times New Roman"/>
          <w:sz w:val="24"/>
          <w:szCs w:val="24"/>
        </w:rPr>
        <w:t>Повторение основного содержания;</w:t>
      </w:r>
    </w:p>
    <w:p w:rsidR="00732A84" w:rsidRPr="000C4D95" w:rsidRDefault="00732A84" w:rsidP="000C4D95">
      <w:pPr>
        <w:pStyle w:val="a3"/>
        <w:ind w:left="720"/>
        <w:jc w:val="both"/>
        <w:rPr>
          <w:rFonts w:ascii="Times New Roman" w:hAnsi="Times New Roman" w:cs="Times New Roman"/>
          <w:sz w:val="24"/>
          <w:szCs w:val="24"/>
        </w:rPr>
      </w:pPr>
    </w:p>
    <w:p w:rsidR="00732A84" w:rsidRPr="000C4D95" w:rsidRDefault="000C4D95" w:rsidP="000C4D9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547435">
        <w:rPr>
          <w:rFonts w:ascii="Times New Roman" w:hAnsi="Times New Roman" w:cs="Times New Roman"/>
          <w:b/>
          <w:sz w:val="24"/>
          <w:szCs w:val="24"/>
        </w:rPr>
        <w:t>Напоминания педагогам:</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Чем выше степень самоуважения, тем лучше результаты в учёбе;</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Успехи в учёбе, являются катализатором учебного процесса;</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Неудачи в обучении могут привести к желанию прекратить учёбу;</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Чувство радости и интерес облегчает учение;</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Страх и напряжённость затрудняет процесс обучения;</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Ровный стиль отношений между всеми учениками;</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Ободрение учащихся при возникновении у них трудностей;</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Положительная обратная связь;</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Разнообразие методов преподавания;</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Поощрение выполнение заданий повышенной трудности;</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Формирование чувства долга и ответственности;</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Учитель учит внешним видом, делом, словом;</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Требуешь от детей – будь образцом во всём;</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Не кричи, а учи!</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Познай каждого  ученика;</w:t>
      </w:r>
    </w:p>
    <w:p w:rsidR="00E82216" w:rsidRPr="000C4D95" w:rsidRDefault="00ED35A5" w:rsidP="000C4D95">
      <w:pPr>
        <w:pStyle w:val="a3"/>
        <w:numPr>
          <w:ilvl w:val="0"/>
          <w:numId w:val="2"/>
        </w:numPr>
        <w:jc w:val="both"/>
        <w:rPr>
          <w:rFonts w:ascii="Times New Roman" w:hAnsi="Times New Roman" w:cs="Times New Roman"/>
          <w:sz w:val="24"/>
          <w:szCs w:val="24"/>
        </w:rPr>
      </w:pPr>
      <w:r w:rsidRPr="000C4D95">
        <w:rPr>
          <w:rFonts w:ascii="Times New Roman" w:hAnsi="Times New Roman" w:cs="Times New Roman"/>
          <w:sz w:val="24"/>
          <w:szCs w:val="24"/>
        </w:rPr>
        <w:t>Учитель учиться всегда;</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Исключайте из своего лексикона фразы-убийцы:</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 Так дело не пойдёт!</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 Об этом нам не надо говорить вообще!</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 На это у нас нет времени!</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lastRenderedPageBreak/>
        <w:t>- Это не серьёзно!</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 Можешь мне поверить!</w:t>
      </w:r>
    </w:p>
    <w:p w:rsidR="00732A84" w:rsidRPr="000C4D95" w:rsidRDefault="00732A84" w:rsidP="000C4D95">
      <w:pPr>
        <w:pStyle w:val="a3"/>
        <w:jc w:val="both"/>
        <w:rPr>
          <w:rFonts w:ascii="Times New Roman" w:hAnsi="Times New Roman" w:cs="Times New Roman"/>
          <w:sz w:val="24"/>
          <w:szCs w:val="24"/>
        </w:rPr>
      </w:pPr>
      <w:r w:rsidRPr="000C4D95">
        <w:rPr>
          <w:rFonts w:ascii="Times New Roman" w:hAnsi="Times New Roman" w:cs="Times New Roman"/>
          <w:sz w:val="24"/>
          <w:szCs w:val="24"/>
        </w:rPr>
        <w:t>- Как ты до этого додумался?</w:t>
      </w:r>
    </w:p>
    <w:p w:rsidR="00732A84" w:rsidRPr="000C4D95" w:rsidRDefault="00732A84" w:rsidP="00547435">
      <w:pPr>
        <w:pStyle w:val="a3"/>
        <w:ind w:firstLine="708"/>
        <w:jc w:val="both"/>
        <w:rPr>
          <w:rFonts w:ascii="Times New Roman" w:hAnsi="Times New Roman" w:cs="Times New Roman"/>
          <w:sz w:val="24"/>
          <w:szCs w:val="24"/>
        </w:rPr>
      </w:pPr>
      <w:r w:rsidRPr="000C4D95">
        <w:rPr>
          <w:rFonts w:ascii="Times New Roman" w:hAnsi="Times New Roman" w:cs="Times New Roman"/>
          <w:sz w:val="24"/>
          <w:szCs w:val="24"/>
        </w:rPr>
        <w:t>Интерес - в</w:t>
      </w:r>
      <w:r w:rsidR="00547435">
        <w:rPr>
          <w:rFonts w:ascii="Times New Roman" w:hAnsi="Times New Roman" w:cs="Times New Roman"/>
          <w:sz w:val="24"/>
          <w:szCs w:val="24"/>
        </w:rPr>
        <w:t xml:space="preserve">ечный двигатель мотивации. </w:t>
      </w:r>
      <w:proofErr w:type="spellStart"/>
      <w:r w:rsidR="00547435">
        <w:rPr>
          <w:rFonts w:ascii="Times New Roman" w:hAnsi="Times New Roman" w:cs="Times New Roman"/>
          <w:sz w:val="24"/>
          <w:szCs w:val="24"/>
        </w:rPr>
        <w:t>Л.С.</w:t>
      </w:r>
      <w:r w:rsidRPr="000C4D95">
        <w:rPr>
          <w:rFonts w:ascii="Times New Roman" w:hAnsi="Times New Roman" w:cs="Times New Roman"/>
          <w:sz w:val="24"/>
          <w:szCs w:val="24"/>
        </w:rPr>
        <w:t>Выготский</w:t>
      </w:r>
      <w:proofErr w:type="spellEnd"/>
      <w:r w:rsidRPr="000C4D95">
        <w:rPr>
          <w:rFonts w:ascii="Times New Roman" w:hAnsi="Times New Roman" w:cs="Times New Roman"/>
          <w:sz w:val="24"/>
          <w:szCs w:val="24"/>
        </w:rPr>
        <w:t xml:space="preserve"> сказал: «Общим психологическим правилом выработки интереса будет следующее: для того, чтобы нас предмет заинтересовал, он должен быть связан с чем-либо интересующим нас, с чем - либо уже знакомым, и вместе с тем он должен всегда заключать в себе некоторые новые формы деятельности, иначе он остаётся безрезультатным. Совершенно новое, как и совершенно старое, не способно заинтересовать нас, возбудить интерес к какому-либо предмету или явлению. Следовательно, чтобы поставить этот предмет или явление в личные отношения к ученику, надо сделать его изучение личным делом ученика, тогда мы можем быть уверены в успехе. Через детский интерес к новому детскому интересу - таково правило»</w:t>
      </w:r>
    </w:p>
    <w:p w:rsidR="00732A84" w:rsidRPr="000C4D95" w:rsidRDefault="00732A84" w:rsidP="000C4D95">
      <w:pPr>
        <w:pStyle w:val="a3"/>
        <w:jc w:val="both"/>
        <w:rPr>
          <w:rFonts w:ascii="Times New Roman" w:hAnsi="Times New Roman" w:cs="Times New Roman"/>
          <w:sz w:val="24"/>
          <w:szCs w:val="24"/>
        </w:rPr>
      </w:pPr>
    </w:p>
    <w:p w:rsidR="00732A84" w:rsidRPr="000C4D95" w:rsidRDefault="00732A84" w:rsidP="000C4D95">
      <w:pPr>
        <w:pStyle w:val="a3"/>
        <w:ind w:left="720"/>
        <w:jc w:val="both"/>
        <w:rPr>
          <w:rFonts w:ascii="Times New Roman" w:hAnsi="Times New Roman" w:cs="Times New Roman"/>
          <w:sz w:val="24"/>
          <w:szCs w:val="24"/>
        </w:rPr>
      </w:pPr>
    </w:p>
    <w:p w:rsidR="00732A84" w:rsidRPr="000C4D95" w:rsidRDefault="00732A84" w:rsidP="000C4D95">
      <w:pPr>
        <w:pStyle w:val="a3"/>
        <w:jc w:val="both"/>
        <w:rPr>
          <w:rFonts w:ascii="Times New Roman" w:hAnsi="Times New Roman" w:cs="Times New Roman"/>
          <w:sz w:val="24"/>
          <w:szCs w:val="24"/>
        </w:rPr>
      </w:pPr>
    </w:p>
    <w:p w:rsidR="00732A84" w:rsidRPr="000C4D95" w:rsidRDefault="00732A84" w:rsidP="000C4D95">
      <w:pPr>
        <w:pStyle w:val="a3"/>
        <w:jc w:val="both"/>
        <w:rPr>
          <w:rFonts w:ascii="Times New Roman" w:hAnsi="Times New Roman" w:cs="Times New Roman"/>
          <w:sz w:val="24"/>
          <w:szCs w:val="24"/>
        </w:rPr>
      </w:pPr>
    </w:p>
    <w:p w:rsidR="001F0DF9" w:rsidRPr="000C4D95" w:rsidRDefault="001F0DF9" w:rsidP="000C4D95">
      <w:pPr>
        <w:pStyle w:val="a3"/>
        <w:jc w:val="both"/>
        <w:rPr>
          <w:rFonts w:ascii="Times New Roman" w:hAnsi="Times New Roman" w:cs="Times New Roman"/>
          <w:sz w:val="24"/>
          <w:szCs w:val="24"/>
        </w:rPr>
      </w:pPr>
    </w:p>
    <w:p w:rsidR="001F0DF9" w:rsidRPr="000C4D95" w:rsidRDefault="001F0DF9" w:rsidP="000C4D95">
      <w:pPr>
        <w:pStyle w:val="a3"/>
        <w:jc w:val="both"/>
        <w:rPr>
          <w:rFonts w:ascii="Times New Roman" w:hAnsi="Times New Roman" w:cs="Times New Roman"/>
          <w:sz w:val="24"/>
          <w:szCs w:val="24"/>
        </w:rPr>
      </w:pPr>
    </w:p>
    <w:sectPr w:rsidR="001F0DF9" w:rsidRPr="000C4D95" w:rsidSect="00915F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340"/>
    <w:multiLevelType w:val="hybridMultilevel"/>
    <w:tmpl w:val="97D42566"/>
    <w:lvl w:ilvl="0" w:tplc="04190001">
      <w:start w:val="1"/>
      <w:numFmt w:val="bullet"/>
      <w:lvlText w:val=""/>
      <w:lvlJc w:val="left"/>
      <w:pPr>
        <w:tabs>
          <w:tab w:val="num" w:pos="502"/>
        </w:tabs>
        <w:ind w:left="502" w:hanging="360"/>
      </w:pPr>
      <w:rPr>
        <w:rFonts w:ascii="Symbol" w:hAnsi="Symbol" w:hint="default"/>
      </w:rPr>
    </w:lvl>
    <w:lvl w:ilvl="1" w:tplc="3588FA04" w:tentative="1">
      <w:start w:val="1"/>
      <w:numFmt w:val="bullet"/>
      <w:lvlText w:val=""/>
      <w:lvlJc w:val="left"/>
      <w:pPr>
        <w:tabs>
          <w:tab w:val="num" w:pos="1222"/>
        </w:tabs>
        <w:ind w:left="1222" w:hanging="360"/>
      </w:pPr>
      <w:rPr>
        <w:rFonts w:ascii="Wingdings" w:hAnsi="Wingdings" w:hint="default"/>
      </w:rPr>
    </w:lvl>
    <w:lvl w:ilvl="2" w:tplc="1910CE1A" w:tentative="1">
      <w:start w:val="1"/>
      <w:numFmt w:val="bullet"/>
      <w:lvlText w:val=""/>
      <w:lvlJc w:val="left"/>
      <w:pPr>
        <w:tabs>
          <w:tab w:val="num" w:pos="1942"/>
        </w:tabs>
        <w:ind w:left="1942" w:hanging="360"/>
      </w:pPr>
      <w:rPr>
        <w:rFonts w:ascii="Wingdings" w:hAnsi="Wingdings" w:hint="default"/>
      </w:rPr>
    </w:lvl>
    <w:lvl w:ilvl="3" w:tplc="53CE8F16" w:tentative="1">
      <w:start w:val="1"/>
      <w:numFmt w:val="bullet"/>
      <w:lvlText w:val=""/>
      <w:lvlJc w:val="left"/>
      <w:pPr>
        <w:tabs>
          <w:tab w:val="num" w:pos="2662"/>
        </w:tabs>
        <w:ind w:left="2662" w:hanging="360"/>
      </w:pPr>
      <w:rPr>
        <w:rFonts w:ascii="Wingdings" w:hAnsi="Wingdings" w:hint="default"/>
      </w:rPr>
    </w:lvl>
    <w:lvl w:ilvl="4" w:tplc="EA066840" w:tentative="1">
      <w:start w:val="1"/>
      <w:numFmt w:val="bullet"/>
      <w:lvlText w:val=""/>
      <w:lvlJc w:val="left"/>
      <w:pPr>
        <w:tabs>
          <w:tab w:val="num" w:pos="3382"/>
        </w:tabs>
        <w:ind w:left="3382" w:hanging="360"/>
      </w:pPr>
      <w:rPr>
        <w:rFonts w:ascii="Wingdings" w:hAnsi="Wingdings" w:hint="default"/>
      </w:rPr>
    </w:lvl>
    <w:lvl w:ilvl="5" w:tplc="FD10D5F4" w:tentative="1">
      <w:start w:val="1"/>
      <w:numFmt w:val="bullet"/>
      <w:lvlText w:val=""/>
      <w:lvlJc w:val="left"/>
      <w:pPr>
        <w:tabs>
          <w:tab w:val="num" w:pos="4102"/>
        </w:tabs>
        <w:ind w:left="4102" w:hanging="360"/>
      </w:pPr>
      <w:rPr>
        <w:rFonts w:ascii="Wingdings" w:hAnsi="Wingdings" w:hint="default"/>
      </w:rPr>
    </w:lvl>
    <w:lvl w:ilvl="6" w:tplc="83F27D8C" w:tentative="1">
      <w:start w:val="1"/>
      <w:numFmt w:val="bullet"/>
      <w:lvlText w:val=""/>
      <w:lvlJc w:val="left"/>
      <w:pPr>
        <w:tabs>
          <w:tab w:val="num" w:pos="4822"/>
        </w:tabs>
        <w:ind w:left="4822" w:hanging="360"/>
      </w:pPr>
      <w:rPr>
        <w:rFonts w:ascii="Wingdings" w:hAnsi="Wingdings" w:hint="default"/>
      </w:rPr>
    </w:lvl>
    <w:lvl w:ilvl="7" w:tplc="0B1C90BE" w:tentative="1">
      <w:start w:val="1"/>
      <w:numFmt w:val="bullet"/>
      <w:lvlText w:val=""/>
      <w:lvlJc w:val="left"/>
      <w:pPr>
        <w:tabs>
          <w:tab w:val="num" w:pos="5542"/>
        </w:tabs>
        <w:ind w:left="5542" w:hanging="360"/>
      </w:pPr>
      <w:rPr>
        <w:rFonts w:ascii="Wingdings" w:hAnsi="Wingdings" w:hint="default"/>
      </w:rPr>
    </w:lvl>
    <w:lvl w:ilvl="8" w:tplc="35F67E5C" w:tentative="1">
      <w:start w:val="1"/>
      <w:numFmt w:val="bullet"/>
      <w:lvlText w:val=""/>
      <w:lvlJc w:val="left"/>
      <w:pPr>
        <w:tabs>
          <w:tab w:val="num" w:pos="6262"/>
        </w:tabs>
        <w:ind w:left="6262" w:hanging="360"/>
      </w:pPr>
      <w:rPr>
        <w:rFonts w:ascii="Wingdings" w:hAnsi="Wingdings" w:hint="default"/>
      </w:rPr>
    </w:lvl>
  </w:abstractNum>
  <w:abstractNum w:abstractNumId="1">
    <w:nsid w:val="533D1DC3"/>
    <w:multiLevelType w:val="hybridMultilevel"/>
    <w:tmpl w:val="07D48908"/>
    <w:lvl w:ilvl="0" w:tplc="04190001">
      <w:start w:val="1"/>
      <w:numFmt w:val="bullet"/>
      <w:lvlText w:val=""/>
      <w:lvlJc w:val="left"/>
      <w:pPr>
        <w:tabs>
          <w:tab w:val="num" w:pos="720"/>
        </w:tabs>
        <w:ind w:left="720" w:hanging="360"/>
      </w:pPr>
      <w:rPr>
        <w:rFonts w:ascii="Symbol" w:hAnsi="Symbol" w:hint="default"/>
      </w:rPr>
    </w:lvl>
    <w:lvl w:ilvl="1" w:tplc="674C4BC6" w:tentative="1">
      <w:start w:val="1"/>
      <w:numFmt w:val="bullet"/>
      <w:lvlText w:val=""/>
      <w:lvlJc w:val="left"/>
      <w:pPr>
        <w:tabs>
          <w:tab w:val="num" w:pos="1440"/>
        </w:tabs>
        <w:ind w:left="1440" w:hanging="360"/>
      </w:pPr>
      <w:rPr>
        <w:rFonts w:ascii="Wingdings" w:hAnsi="Wingdings" w:hint="default"/>
      </w:rPr>
    </w:lvl>
    <w:lvl w:ilvl="2" w:tplc="57AE42AE" w:tentative="1">
      <w:start w:val="1"/>
      <w:numFmt w:val="bullet"/>
      <w:lvlText w:val=""/>
      <w:lvlJc w:val="left"/>
      <w:pPr>
        <w:tabs>
          <w:tab w:val="num" w:pos="2160"/>
        </w:tabs>
        <w:ind w:left="2160" w:hanging="360"/>
      </w:pPr>
      <w:rPr>
        <w:rFonts w:ascii="Wingdings" w:hAnsi="Wingdings" w:hint="default"/>
      </w:rPr>
    </w:lvl>
    <w:lvl w:ilvl="3" w:tplc="589E2ED2" w:tentative="1">
      <w:start w:val="1"/>
      <w:numFmt w:val="bullet"/>
      <w:lvlText w:val=""/>
      <w:lvlJc w:val="left"/>
      <w:pPr>
        <w:tabs>
          <w:tab w:val="num" w:pos="2880"/>
        </w:tabs>
        <w:ind w:left="2880" w:hanging="360"/>
      </w:pPr>
      <w:rPr>
        <w:rFonts w:ascii="Wingdings" w:hAnsi="Wingdings" w:hint="default"/>
      </w:rPr>
    </w:lvl>
    <w:lvl w:ilvl="4" w:tplc="A39E89C4" w:tentative="1">
      <w:start w:val="1"/>
      <w:numFmt w:val="bullet"/>
      <w:lvlText w:val=""/>
      <w:lvlJc w:val="left"/>
      <w:pPr>
        <w:tabs>
          <w:tab w:val="num" w:pos="3600"/>
        </w:tabs>
        <w:ind w:left="3600" w:hanging="360"/>
      </w:pPr>
      <w:rPr>
        <w:rFonts w:ascii="Wingdings" w:hAnsi="Wingdings" w:hint="default"/>
      </w:rPr>
    </w:lvl>
    <w:lvl w:ilvl="5" w:tplc="BA8E884E" w:tentative="1">
      <w:start w:val="1"/>
      <w:numFmt w:val="bullet"/>
      <w:lvlText w:val=""/>
      <w:lvlJc w:val="left"/>
      <w:pPr>
        <w:tabs>
          <w:tab w:val="num" w:pos="4320"/>
        </w:tabs>
        <w:ind w:left="4320" w:hanging="360"/>
      </w:pPr>
      <w:rPr>
        <w:rFonts w:ascii="Wingdings" w:hAnsi="Wingdings" w:hint="default"/>
      </w:rPr>
    </w:lvl>
    <w:lvl w:ilvl="6" w:tplc="9C1665AA" w:tentative="1">
      <w:start w:val="1"/>
      <w:numFmt w:val="bullet"/>
      <w:lvlText w:val=""/>
      <w:lvlJc w:val="left"/>
      <w:pPr>
        <w:tabs>
          <w:tab w:val="num" w:pos="5040"/>
        </w:tabs>
        <w:ind w:left="5040" w:hanging="360"/>
      </w:pPr>
      <w:rPr>
        <w:rFonts w:ascii="Wingdings" w:hAnsi="Wingdings" w:hint="default"/>
      </w:rPr>
    </w:lvl>
    <w:lvl w:ilvl="7" w:tplc="9FC8606E" w:tentative="1">
      <w:start w:val="1"/>
      <w:numFmt w:val="bullet"/>
      <w:lvlText w:val=""/>
      <w:lvlJc w:val="left"/>
      <w:pPr>
        <w:tabs>
          <w:tab w:val="num" w:pos="5760"/>
        </w:tabs>
        <w:ind w:left="5760" w:hanging="360"/>
      </w:pPr>
      <w:rPr>
        <w:rFonts w:ascii="Wingdings" w:hAnsi="Wingdings" w:hint="default"/>
      </w:rPr>
    </w:lvl>
    <w:lvl w:ilvl="8" w:tplc="D1E039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1F0DF9"/>
    <w:rsid w:val="000C4D95"/>
    <w:rsid w:val="001F0DF9"/>
    <w:rsid w:val="00547435"/>
    <w:rsid w:val="00732A84"/>
    <w:rsid w:val="00915F7C"/>
    <w:rsid w:val="00916D7F"/>
    <w:rsid w:val="00A050C9"/>
    <w:rsid w:val="00E82216"/>
    <w:rsid w:val="00ED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DF9"/>
    <w:pPr>
      <w:spacing w:after="0" w:line="240" w:lineRule="auto"/>
    </w:pPr>
  </w:style>
  <w:style w:type="paragraph" w:styleId="a4">
    <w:name w:val="List Paragraph"/>
    <w:basedOn w:val="a"/>
    <w:uiPriority w:val="34"/>
    <w:qFormat/>
    <w:rsid w:val="00732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984">
      <w:bodyDiv w:val="1"/>
      <w:marLeft w:val="0"/>
      <w:marRight w:val="0"/>
      <w:marTop w:val="0"/>
      <w:marBottom w:val="0"/>
      <w:divBdr>
        <w:top w:val="none" w:sz="0" w:space="0" w:color="auto"/>
        <w:left w:val="none" w:sz="0" w:space="0" w:color="auto"/>
        <w:bottom w:val="none" w:sz="0" w:space="0" w:color="auto"/>
        <w:right w:val="none" w:sz="0" w:space="0" w:color="auto"/>
      </w:divBdr>
      <w:divsChild>
        <w:div w:id="1322081014">
          <w:marLeft w:val="432"/>
          <w:marRight w:val="0"/>
          <w:marTop w:val="86"/>
          <w:marBottom w:val="0"/>
          <w:divBdr>
            <w:top w:val="none" w:sz="0" w:space="0" w:color="auto"/>
            <w:left w:val="none" w:sz="0" w:space="0" w:color="auto"/>
            <w:bottom w:val="none" w:sz="0" w:space="0" w:color="auto"/>
            <w:right w:val="none" w:sz="0" w:space="0" w:color="auto"/>
          </w:divBdr>
        </w:div>
        <w:div w:id="854921334">
          <w:marLeft w:val="432"/>
          <w:marRight w:val="0"/>
          <w:marTop w:val="86"/>
          <w:marBottom w:val="0"/>
          <w:divBdr>
            <w:top w:val="none" w:sz="0" w:space="0" w:color="auto"/>
            <w:left w:val="none" w:sz="0" w:space="0" w:color="auto"/>
            <w:bottom w:val="none" w:sz="0" w:space="0" w:color="auto"/>
            <w:right w:val="none" w:sz="0" w:space="0" w:color="auto"/>
          </w:divBdr>
        </w:div>
        <w:div w:id="302274110">
          <w:marLeft w:val="432"/>
          <w:marRight w:val="0"/>
          <w:marTop w:val="86"/>
          <w:marBottom w:val="0"/>
          <w:divBdr>
            <w:top w:val="none" w:sz="0" w:space="0" w:color="auto"/>
            <w:left w:val="none" w:sz="0" w:space="0" w:color="auto"/>
            <w:bottom w:val="none" w:sz="0" w:space="0" w:color="auto"/>
            <w:right w:val="none" w:sz="0" w:space="0" w:color="auto"/>
          </w:divBdr>
        </w:div>
        <w:div w:id="666591532">
          <w:marLeft w:val="432"/>
          <w:marRight w:val="0"/>
          <w:marTop w:val="86"/>
          <w:marBottom w:val="0"/>
          <w:divBdr>
            <w:top w:val="none" w:sz="0" w:space="0" w:color="auto"/>
            <w:left w:val="none" w:sz="0" w:space="0" w:color="auto"/>
            <w:bottom w:val="none" w:sz="0" w:space="0" w:color="auto"/>
            <w:right w:val="none" w:sz="0" w:space="0" w:color="auto"/>
          </w:divBdr>
        </w:div>
        <w:div w:id="1767379254">
          <w:marLeft w:val="432"/>
          <w:marRight w:val="0"/>
          <w:marTop w:val="86"/>
          <w:marBottom w:val="0"/>
          <w:divBdr>
            <w:top w:val="none" w:sz="0" w:space="0" w:color="auto"/>
            <w:left w:val="none" w:sz="0" w:space="0" w:color="auto"/>
            <w:bottom w:val="none" w:sz="0" w:space="0" w:color="auto"/>
            <w:right w:val="none" w:sz="0" w:space="0" w:color="auto"/>
          </w:divBdr>
        </w:div>
        <w:div w:id="1685129448">
          <w:marLeft w:val="432"/>
          <w:marRight w:val="0"/>
          <w:marTop w:val="86"/>
          <w:marBottom w:val="0"/>
          <w:divBdr>
            <w:top w:val="none" w:sz="0" w:space="0" w:color="auto"/>
            <w:left w:val="none" w:sz="0" w:space="0" w:color="auto"/>
            <w:bottom w:val="none" w:sz="0" w:space="0" w:color="auto"/>
            <w:right w:val="none" w:sz="0" w:space="0" w:color="auto"/>
          </w:divBdr>
        </w:div>
        <w:div w:id="968781851">
          <w:marLeft w:val="432"/>
          <w:marRight w:val="0"/>
          <w:marTop w:val="86"/>
          <w:marBottom w:val="0"/>
          <w:divBdr>
            <w:top w:val="none" w:sz="0" w:space="0" w:color="auto"/>
            <w:left w:val="none" w:sz="0" w:space="0" w:color="auto"/>
            <w:bottom w:val="none" w:sz="0" w:space="0" w:color="auto"/>
            <w:right w:val="none" w:sz="0" w:space="0" w:color="auto"/>
          </w:divBdr>
        </w:div>
        <w:div w:id="1759330539">
          <w:marLeft w:val="432"/>
          <w:marRight w:val="0"/>
          <w:marTop w:val="86"/>
          <w:marBottom w:val="0"/>
          <w:divBdr>
            <w:top w:val="none" w:sz="0" w:space="0" w:color="auto"/>
            <w:left w:val="none" w:sz="0" w:space="0" w:color="auto"/>
            <w:bottom w:val="none" w:sz="0" w:space="0" w:color="auto"/>
            <w:right w:val="none" w:sz="0" w:space="0" w:color="auto"/>
          </w:divBdr>
        </w:div>
        <w:div w:id="479884064">
          <w:marLeft w:val="432"/>
          <w:marRight w:val="0"/>
          <w:marTop w:val="86"/>
          <w:marBottom w:val="0"/>
          <w:divBdr>
            <w:top w:val="none" w:sz="0" w:space="0" w:color="auto"/>
            <w:left w:val="none" w:sz="0" w:space="0" w:color="auto"/>
            <w:bottom w:val="none" w:sz="0" w:space="0" w:color="auto"/>
            <w:right w:val="none" w:sz="0" w:space="0" w:color="auto"/>
          </w:divBdr>
        </w:div>
        <w:div w:id="1222210728">
          <w:marLeft w:val="432"/>
          <w:marRight w:val="0"/>
          <w:marTop w:val="86"/>
          <w:marBottom w:val="0"/>
          <w:divBdr>
            <w:top w:val="none" w:sz="0" w:space="0" w:color="auto"/>
            <w:left w:val="none" w:sz="0" w:space="0" w:color="auto"/>
            <w:bottom w:val="none" w:sz="0" w:space="0" w:color="auto"/>
            <w:right w:val="none" w:sz="0" w:space="0" w:color="auto"/>
          </w:divBdr>
        </w:div>
        <w:div w:id="2102871642">
          <w:marLeft w:val="432"/>
          <w:marRight w:val="0"/>
          <w:marTop w:val="86"/>
          <w:marBottom w:val="0"/>
          <w:divBdr>
            <w:top w:val="none" w:sz="0" w:space="0" w:color="auto"/>
            <w:left w:val="none" w:sz="0" w:space="0" w:color="auto"/>
            <w:bottom w:val="none" w:sz="0" w:space="0" w:color="auto"/>
            <w:right w:val="none" w:sz="0" w:space="0" w:color="auto"/>
          </w:divBdr>
        </w:div>
        <w:div w:id="251087843">
          <w:marLeft w:val="432"/>
          <w:marRight w:val="0"/>
          <w:marTop w:val="86"/>
          <w:marBottom w:val="0"/>
          <w:divBdr>
            <w:top w:val="none" w:sz="0" w:space="0" w:color="auto"/>
            <w:left w:val="none" w:sz="0" w:space="0" w:color="auto"/>
            <w:bottom w:val="none" w:sz="0" w:space="0" w:color="auto"/>
            <w:right w:val="none" w:sz="0" w:space="0" w:color="auto"/>
          </w:divBdr>
        </w:div>
        <w:div w:id="1730036194">
          <w:marLeft w:val="432"/>
          <w:marRight w:val="0"/>
          <w:marTop w:val="86"/>
          <w:marBottom w:val="0"/>
          <w:divBdr>
            <w:top w:val="none" w:sz="0" w:space="0" w:color="auto"/>
            <w:left w:val="none" w:sz="0" w:space="0" w:color="auto"/>
            <w:bottom w:val="none" w:sz="0" w:space="0" w:color="auto"/>
            <w:right w:val="none" w:sz="0" w:space="0" w:color="auto"/>
          </w:divBdr>
        </w:div>
        <w:div w:id="358623088">
          <w:marLeft w:val="432"/>
          <w:marRight w:val="0"/>
          <w:marTop w:val="86"/>
          <w:marBottom w:val="0"/>
          <w:divBdr>
            <w:top w:val="none" w:sz="0" w:space="0" w:color="auto"/>
            <w:left w:val="none" w:sz="0" w:space="0" w:color="auto"/>
            <w:bottom w:val="none" w:sz="0" w:space="0" w:color="auto"/>
            <w:right w:val="none" w:sz="0" w:space="0" w:color="auto"/>
          </w:divBdr>
        </w:div>
        <w:div w:id="377896641">
          <w:marLeft w:val="432"/>
          <w:marRight w:val="0"/>
          <w:marTop w:val="86"/>
          <w:marBottom w:val="0"/>
          <w:divBdr>
            <w:top w:val="none" w:sz="0" w:space="0" w:color="auto"/>
            <w:left w:val="none" w:sz="0" w:space="0" w:color="auto"/>
            <w:bottom w:val="none" w:sz="0" w:space="0" w:color="auto"/>
            <w:right w:val="none" w:sz="0" w:space="0" w:color="auto"/>
          </w:divBdr>
        </w:div>
        <w:div w:id="342048660">
          <w:marLeft w:val="432"/>
          <w:marRight w:val="0"/>
          <w:marTop w:val="86"/>
          <w:marBottom w:val="0"/>
          <w:divBdr>
            <w:top w:val="none" w:sz="0" w:space="0" w:color="auto"/>
            <w:left w:val="none" w:sz="0" w:space="0" w:color="auto"/>
            <w:bottom w:val="none" w:sz="0" w:space="0" w:color="auto"/>
            <w:right w:val="none" w:sz="0" w:space="0" w:color="auto"/>
          </w:divBdr>
        </w:div>
      </w:divsChild>
    </w:div>
    <w:div w:id="1567180624">
      <w:bodyDiv w:val="1"/>
      <w:marLeft w:val="0"/>
      <w:marRight w:val="0"/>
      <w:marTop w:val="0"/>
      <w:marBottom w:val="0"/>
      <w:divBdr>
        <w:top w:val="none" w:sz="0" w:space="0" w:color="auto"/>
        <w:left w:val="none" w:sz="0" w:space="0" w:color="auto"/>
        <w:bottom w:val="none" w:sz="0" w:space="0" w:color="auto"/>
        <w:right w:val="none" w:sz="0" w:space="0" w:color="auto"/>
      </w:divBdr>
      <w:divsChild>
        <w:div w:id="335966155">
          <w:marLeft w:val="432"/>
          <w:marRight w:val="0"/>
          <w:marTop w:val="96"/>
          <w:marBottom w:val="0"/>
          <w:divBdr>
            <w:top w:val="none" w:sz="0" w:space="0" w:color="auto"/>
            <w:left w:val="none" w:sz="0" w:space="0" w:color="auto"/>
            <w:bottom w:val="none" w:sz="0" w:space="0" w:color="auto"/>
            <w:right w:val="none" w:sz="0" w:space="0" w:color="auto"/>
          </w:divBdr>
        </w:div>
        <w:div w:id="1696997543">
          <w:marLeft w:val="432"/>
          <w:marRight w:val="0"/>
          <w:marTop w:val="96"/>
          <w:marBottom w:val="0"/>
          <w:divBdr>
            <w:top w:val="none" w:sz="0" w:space="0" w:color="auto"/>
            <w:left w:val="none" w:sz="0" w:space="0" w:color="auto"/>
            <w:bottom w:val="none" w:sz="0" w:space="0" w:color="auto"/>
            <w:right w:val="none" w:sz="0" w:space="0" w:color="auto"/>
          </w:divBdr>
        </w:div>
        <w:div w:id="1218321416">
          <w:marLeft w:val="432"/>
          <w:marRight w:val="0"/>
          <w:marTop w:val="96"/>
          <w:marBottom w:val="0"/>
          <w:divBdr>
            <w:top w:val="none" w:sz="0" w:space="0" w:color="auto"/>
            <w:left w:val="none" w:sz="0" w:space="0" w:color="auto"/>
            <w:bottom w:val="none" w:sz="0" w:space="0" w:color="auto"/>
            <w:right w:val="none" w:sz="0" w:space="0" w:color="auto"/>
          </w:divBdr>
        </w:div>
        <w:div w:id="7602841">
          <w:marLeft w:val="432"/>
          <w:marRight w:val="0"/>
          <w:marTop w:val="96"/>
          <w:marBottom w:val="0"/>
          <w:divBdr>
            <w:top w:val="none" w:sz="0" w:space="0" w:color="auto"/>
            <w:left w:val="none" w:sz="0" w:space="0" w:color="auto"/>
            <w:bottom w:val="none" w:sz="0" w:space="0" w:color="auto"/>
            <w:right w:val="none" w:sz="0" w:space="0" w:color="auto"/>
          </w:divBdr>
        </w:div>
        <w:div w:id="741096526">
          <w:marLeft w:val="432"/>
          <w:marRight w:val="0"/>
          <w:marTop w:val="96"/>
          <w:marBottom w:val="0"/>
          <w:divBdr>
            <w:top w:val="none" w:sz="0" w:space="0" w:color="auto"/>
            <w:left w:val="none" w:sz="0" w:space="0" w:color="auto"/>
            <w:bottom w:val="none" w:sz="0" w:space="0" w:color="auto"/>
            <w:right w:val="none" w:sz="0" w:space="0" w:color="auto"/>
          </w:divBdr>
        </w:div>
        <w:div w:id="172841211">
          <w:marLeft w:val="432"/>
          <w:marRight w:val="0"/>
          <w:marTop w:val="96"/>
          <w:marBottom w:val="0"/>
          <w:divBdr>
            <w:top w:val="none" w:sz="0" w:space="0" w:color="auto"/>
            <w:left w:val="none" w:sz="0" w:space="0" w:color="auto"/>
            <w:bottom w:val="none" w:sz="0" w:space="0" w:color="auto"/>
            <w:right w:val="none" w:sz="0" w:space="0" w:color="auto"/>
          </w:divBdr>
        </w:div>
        <w:div w:id="939143887">
          <w:marLeft w:val="432"/>
          <w:marRight w:val="0"/>
          <w:marTop w:val="96"/>
          <w:marBottom w:val="0"/>
          <w:divBdr>
            <w:top w:val="none" w:sz="0" w:space="0" w:color="auto"/>
            <w:left w:val="none" w:sz="0" w:space="0" w:color="auto"/>
            <w:bottom w:val="none" w:sz="0" w:space="0" w:color="auto"/>
            <w:right w:val="none" w:sz="0" w:space="0" w:color="auto"/>
          </w:divBdr>
        </w:div>
        <w:div w:id="1395814136">
          <w:marLeft w:val="432"/>
          <w:marRight w:val="0"/>
          <w:marTop w:val="96"/>
          <w:marBottom w:val="0"/>
          <w:divBdr>
            <w:top w:val="none" w:sz="0" w:space="0" w:color="auto"/>
            <w:left w:val="none" w:sz="0" w:space="0" w:color="auto"/>
            <w:bottom w:val="none" w:sz="0" w:space="0" w:color="auto"/>
            <w:right w:val="none" w:sz="0" w:space="0" w:color="auto"/>
          </w:divBdr>
        </w:div>
        <w:div w:id="979457611">
          <w:marLeft w:val="432"/>
          <w:marRight w:val="0"/>
          <w:marTop w:val="96"/>
          <w:marBottom w:val="0"/>
          <w:divBdr>
            <w:top w:val="none" w:sz="0" w:space="0" w:color="auto"/>
            <w:left w:val="none" w:sz="0" w:space="0" w:color="auto"/>
            <w:bottom w:val="none" w:sz="0" w:space="0" w:color="auto"/>
            <w:right w:val="none" w:sz="0" w:space="0" w:color="auto"/>
          </w:divBdr>
        </w:div>
        <w:div w:id="514610976">
          <w:marLeft w:val="432"/>
          <w:marRight w:val="0"/>
          <w:marTop w:val="96"/>
          <w:marBottom w:val="0"/>
          <w:divBdr>
            <w:top w:val="none" w:sz="0" w:space="0" w:color="auto"/>
            <w:left w:val="none" w:sz="0" w:space="0" w:color="auto"/>
            <w:bottom w:val="none" w:sz="0" w:space="0" w:color="auto"/>
            <w:right w:val="none" w:sz="0" w:space="0" w:color="auto"/>
          </w:divBdr>
        </w:div>
        <w:div w:id="190611320">
          <w:marLeft w:val="432"/>
          <w:marRight w:val="0"/>
          <w:marTop w:val="96"/>
          <w:marBottom w:val="0"/>
          <w:divBdr>
            <w:top w:val="none" w:sz="0" w:space="0" w:color="auto"/>
            <w:left w:val="none" w:sz="0" w:space="0" w:color="auto"/>
            <w:bottom w:val="none" w:sz="0" w:space="0" w:color="auto"/>
            <w:right w:val="none" w:sz="0" w:space="0" w:color="auto"/>
          </w:divBdr>
        </w:div>
        <w:div w:id="1118910469">
          <w:marLeft w:val="432"/>
          <w:marRight w:val="0"/>
          <w:marTop w:val="96"/>
          <w:marBottom w:val="0"/>
          <w:divBdr>
            <w:top w:val="none" w:sz="0" w:space="0" w:color="auto"/>
            <w:left w:val="none" w:sz="0" w:space="0" w:color="auto"/>
            <w:bottom w:val="none" w:sz="0" w:space="0" w:color="auto"/>
            <w:right w:val="none" w:sz="0" w:space="0" w:color="auto"/>
          </w:divBdr>
        </w:div>
        <w:div w:id="1041898174">
          <w:marLeft w:val="432"/>
          <w:marRight w:val="0"/>
          <w:marTop w:val="96"/>
          <w:marBottom w:val="0"/>
          <w:divBdr>
            <w:top w:val="none" w:sz="0" w:space="0" w:color="auto"/>
            <w:left w:val="none" w:sz="0" w:space="0" w:color="auto"/>
            <w:bottom w:val="none" w:sz="0" w:space="0" w:color="auto"/>
            <w:right w:val="none" w:sz="0" w:space="0" w:color="auto"/>
          </w:divBdr>
        </w:div>
        <w:div w:id="14694020">
          <w:marLeft w:val="432"/>
          <w:marRight w:val="0"/>
          <w:marTop w:val="96"/>
          <w:marBottom w:val="0"/>
          <w:divBdr>
            <w:top w:val="none" w:sz="0" w:space="0" w:color="auto"/>
            <w:left w:val="none" w:sz="0" w:space="0" w:color="auto"/>
            <w:bottom w:val="none" w:sz="0" w:space="0" w:color="auto"/>
            <w:right w:val="none" w:sz="0" w:space="0" w:color="auto"/>
          </w:divBdr>
        </w:div>
        <w:div w:id="23154966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2011-12-13T09:33:00Z</dcterms:created>
  <dcterms:modified xsi:type="dcterms:W3CDTF">2019-01-25T13:40:00Z</dcterms:modified>
</cp:coreProperties>
</file>